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D7" w:rsidRDefault="00C96D98">
      <w:pPr>
        <w:jc w:val="center"/>
        <w:rPr>
          <w:b/>
          <w:u w:val="single"/>
        </w:rPr>
      </w:pPr>
      <w:r>
        <w:rPr>
          <w:b/>
          <w:u w:val="single"/>
        </w:rPr>
        <w:t>Art – Assessment – KS1 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0F17D7">
        <w:tc>
          <w:tcPr>
            <w:tcW w:w="1129" w:type="dxa"/>
          </w:tcPr>
          <w:p w:rsidR="00C37DF7" w:rsidRDefault="00C37DF7" w:rsidP="00C37D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  <w:p w:rsidR="00470F6A" w:rsidRPr="00C37DF7" w:rsidRDefault="00974F8C" w:rsidP="00C37DF7">
            <w:pPr>
              <w:jc w:val="center"/>
              <w:rPr>
                <w:b/>
                <w:u w:val="single"/>
              </w:rPr>
            </w:pPr>
            <w:r>
              <w:t>Fighting fit</w:t>
            </w:r>
          </w:p>
        </w:tc>
        <w:tc>
          <w:tcPr>
            <w:tcW w:w="5365" w:type="dxa"/>
          </w:tcPr>
          <w:p w:rsidR="000F17D7" w:rsidRPr="00C37DF7" w:rsidRDefault="00030BEF">
            <w:pPr>
              <w:jc w:val="center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Key Learning</w:t>
            </w:r>
          </w:p>
          <w:p w:rsidR="000F17D7" w:rsidRPr="00C37DF7" w:rsidRDefault="000F17D7">
            <w:pPr>
              <w:jc w:val="center"/>
              <w:rPr>
                <w:sz w:val="20"/>
              </w:rPr>
            </w:pPr>
          </w:p>
        </w:tc>
        <w:tc>
          <w:tcPr>
            <w:tcW w:w="2951" w:type="dxa"/>
          </w:tcPr>
          <w:p w:rsidR="000F17D7" w:rsidRPr="00C37DF7" w:rsidRDefault="00030BEF">
            <w:pPr>
              <w:jc w:val="center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0F17D7" w:rsidRPr="00C37DF7" w:rsidRDefault="00030BEF">
            <w:pPr>
              <w:jc w:val="center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0F17D7" w:rsidRPr="00C37DF7" w:rsidRDefault="00030BEF">
            <w:pPr>
              <w:jc w:val="center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0F17D7" w:rsidRPr="00C37DF7" w:rsidRDefault="00030BEF">
            <w:pPr>
              <w:jc w:val="center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0F17D7" w:rsidRPr="00C37DF7" w:rsidRDefault="00030BEF">
            <w:pPr>
              <w:jc w:val="center"/>
              <w:rPr>
                <w:b/>
                <w:sz w:val="20"/>
                <w:u w:val="single"/>
              </w:rPr>
            </w:pPr>
            <w:r w:rsidRPr="00C37DF7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% on track or above</w:t>
            </w:r>
          </w:p>
        </w:tc>
      </w:tr>
      <w:tr w:rsidR="000F17D7">
        <w:tc>
          <w:tcPr>
            <w:tcW w:w="1129" w:type="dxa"/>
            <w:vMerge w:val="restart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Pr="00C37DF7" w:rsidRDefault="00030BEF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Substantive – Declarative Knowledge – Know what</w:t>
            </w:r>
          </w:p>
          <w:p w:rsidR="000F17D7" w:rsidRPr="00C37DF7" w:rsidRDefault="00030BEF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</w:rPr>
              <w:t>Artists</w:t>
            </w:r>
          </w:p>
          <w:p w:rsidR="00470F6A" w:rsidRPr="00C37DF7" w:rsidRDefault="00470F6A" w:rsidP="00B244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18"/>
              </w:rPr>
            </w:pPr>
            <w:r w:rsidRPr="00C37DF7">
              <w:rPr>
                <w:rFonts w:cstheme="minorHAnsi"/>
                <w:color w:val="000000" w:themeColor="text1"/>
                <w:sz w:val="18"/>
              </w:rPr>
              <w:t>To explore the work of the artist</w:t>
            </w:r>
            <w:r w:rsidR="00153D1B" w:rsidRPr="00C37DF7">
              <w:rPr>
                <w:rFonts w:cstheme="minorHAnsi"/>
                <w:color w:val="000000" w:themeColor="text1"/>
                <w:sz w:val="18"/>
              </w:rPr>
              <w:t>s</w:t>
            </w:r>
            <w:r w:rsidR="00D418B1" w:rsidRPr="00C37DF7">
              <w:rPr>
                <w:rFonts w:cstheme="minorHAnsi"/>
                <w:color w:val="000000" w:themeColor="text1"/>
                <w:sz w:val="18"/>
              </w:rPr>
              <w:t xml:space="preserve"> –Keith </w:t>
            </w:r>
            <w:proofErr w:type="spellStart"/>
            <w:r w:rsidR="00D418B1" w:rsidRPr="00C37DF7">
              <w:rPr>
                <w:rFonts w:cstheme="minorHAnsi"/>
                <w:color w:val="000000" w:themeColor="text1"/>
                <w:sz w:val="18"/>
              </w:rPr>
              <w:t>Harring</w:t>
            </w:r>
            <w:proofErr w:type="spellEnd"/>
            <w:r w:rsidR="00D418B1" w:rsidRPr="00C37DF7">
              <w:rPr>
                <w:rFonts w:cstheme="minorHAnsi"/>
                <w:color w:val="000000" w:themeColor="text1"/>
                <w:sz w:val="18"/>
              </w:rPr>
              <w:t xml:space="preserve">, </w:t>
            </w:r>
            <w:r w:rsidR="00C96D98" w:rsidRPr="00C37DF7">
              <w:rPr>
                <w:rFonts w:cstheme="minorHAnsi"/>
                <w:color w:val="000000" w:themeColor="text1"/>
                <w:sz w:val="18"/>
              </w:rPr>
              <w:t>Edgar Degas</w:t>
            </w:r>
            <w:r w:rsidRPr="00C37DF7">
              <w:rPr>
                <w:rFonts w:cstheme="minorHAnsi"/>
                <w:color w:val="000000" w:themeColor="text1"/>
                <w:sz w:val="18"/>
              </w:rPr>
              <w:t xml:space="preserve"> and </w:t>
            </w:r>
            <w:r w:rsidR="00C96D98" w:rsidRPr="00C37DF7">
              <w:rPr>
                <w:rFonts w:cstheme="minorHAnsi"/>
                <w:color w:val="000000" w:themeColor="text1"/>
                <w:sz w:val="18"/>
              </w:rPr>
              <w:t>Alberto Giacometti</w:t>
            </w:r>
            <w:r w:rsidR="00153D1B" w:rsidRPr="00C37DF7">
              <w:rPr>
                <w:rFonts w:cstheme="minorHAnsi"/>
                <w:color w:val="000000" w:themeColor="text1"/>
                <w:sz w:val="18"/>
              </w:rPr>
              <w:t xml:space="preserve"> and </w:t>
            </w:r>
            <w:r w:rsidRPr="00C37DF7">
              <w:rPr>
                <w:rFonts w:cstheme="minorHAnsi"/>
                <w:color w:val="000000" w:themeColor="text1"/>
                <w:sz w:val="18"/>
              </w:rPr>
              <w:t>use this to inform their own work.</w:t>
            </w:r>
          </w:p>
          <w:p w:rsidR="000F17D7" w:rsidRPr="00C37DF7" w:rsidRDefault="00470F6A" w:rsidP="00B24401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 xml:space="preserve">To talk about the similarities and difference between different </w:t>
            </w:r>
            <w:r w:rsidR="00C96D98" w:rsidRPr="00C37DF7">
              <w:rPr>
                <w:rFonts w:eastAsia="Times New Roman" w:cstheme="minorHAnsi"/>
                <w:color w:val="000000" w:themeColor="text1"/>
                <w:sz w:val="18"/>
              </w:rPr>
              <w:t>artists.</w:t>
            </w: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Pr="00C37DF7" w:rsidRDefault="00030BEF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C37DF7">
              <w:rPr>
                <w:rFonts w:cstheme="minorHAnsi"/>
                <w:b/>
                <w:sz w:val="18"/>
                <w:u w:val="single"/>
              </w:rPr>
              <w:t>Substantive – Procedural Knowledge (Know how)</w:t>
            </w:r>
          </w:p>
          <w:p w:rsidR="000D315A" w:rsidRPr="00C37DF7" w:rsidRDefault="000D315A" w:rsidP="000D315A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</w:rPr>
              <w:t>Explore and develop ideas</w:t>
            </w:r>
          </w:p>
          <w:p w:rsidR="000F17D7" w:rsidRPr="00C37DF7" w:rsidRDefault="000D315A" w:rsidP="00B2440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 xml:space="preserve">To </w:t>
            </w:r>
            <w:r w:rsidR="00974F8C" w:rsidRPr="00C37DF7">
              <w:rPr>
                <w:rFonts w:eastAsia="Times New Roman" w:cstheme="minorHAnsi"/>
                <w:color w:val="000000" w:themeColor="text1"/>
                <w:sz w:val="18"/>
              </w:rPr>
              <w:t>develop their own ideas by trying things out and changing their minds.</w:t>
            </w:r>
          </w:p>
          <w:p w:rsidR="000D315A" w:rsidRPr="00C37DF7" w:rsidRDefault="000D315A" w:rsidP="000D315A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</w:rPr>
              <w:t>Evaluating and developing work</w:t>
            </w:r>
          </w:p>
          <w:p w:rsidR="000D315A" w:rsidRPr="00C37DF7" w:rsidRDefault="00D418B1" w:rsidP="00B24401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To identify what they might change in their current work or develop in future work.</w:t>
            </w:r>
          </w:p>
        </w:tc>
        <w:tc>
          <w:tcPr>
            <w:tcW w:w="2951" w:type="dxa"/>
          </w:tcPr>
          <w:p w:rsidR="000F17D7" w:rsidRDefault="000F17D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jc w:val="center"/>
            </w:pPr>
          </w:p>
        </w:tc>
        <w:tc>
          <w:tcPr>
            <w:tcW w:w="5365" w:type="dxa"/>
          </w:tcPr>
          <w:p w:rsidR="000F17D7" w:rsidRPr="00C37DF7" w:rsidRDefault="00030BEF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C37DF7">
              <w:rPr>
                <w:rFonts w:cstheme="minorHAnsi"/>
                <w:b/>
                <w:sz w:val="18"/>
                <w:u w:val="single"/>
              </w:rPr>
              <w:t>Disciplinary Knowledge (Think like)</w:t>
            </w:r>
          </w:p>
          <w:p w:rsidR="00153D1B" w:rsidRPr="00C37DF7" w:rsidRDefault="00030BEF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</w:rPr>
              <w:t>Drawing</w:t>
            </w:r>
          </w:p>
          <w:p w:rsidR="00974F8C" w:rsidRPr="00C37DF7" w:rsidRDefault="00974F8C" w:rsidP="00B24401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 xml:space="preserve">To experiment with a variety of media; pencils, rubbers, crayons, pastels, felt tips, charcoal, ballpoints, </w:t>
            </w:r>
            <w:r w:rsidR="00D418B1" w:rsidRPr="00C37DF7">
              <w:rPr>
                <w:rFonts w:eastAsia="Times New Roman" w:cstheme="minorHAnsi"/>
                <w:color w:val="000000" w:themeColor="text1"/>
                <w:sz w:val="18"/>
              </w:rPr>
              <w:t>and chalk</w:t>
            </w: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.</w:t>
            </w:r>
          </w:p>
          <w:p w:rsidR="00974F8C" w:rsidRPr="00C37DF7" w:rsidRDefault="00974F8C" w:rsidP="00B24401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Invent new lines.</w:t>
            </w:r>
          </w:p>
          <w:p w:rsidR="000F17D7" w:rsidRPr="00C37DF7" w:rsidRDefault="00153D1B" w:rsidP="00B24401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Investigate tone by drawing light/dark lines, light/dark patterns, light/dark shapes.</w:t>
            </w:r>
          </w:p>
          <w:p w:rsidR="00974F8C" w:rsidRPr="00C37DF7" w:rsidRDefault="00974F8C" w:rsidP="00B24401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Investigate textures by describing, naming, rubbing, copying.</w:t>
            </w:r>
          </w:p>
          <w:p w:rsidR="00974F8C" w:rsidRPr="00C37DF7" w:rsidRDefault="00974F8C" w:rsidP="00974F8C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</w:rPr>
              <w:t>Painting</w:t>
            </w:r>
          </w:p>
          <w:p w:rsidR="00974F8C" w:rsidRPr="00C37DF7" w:rsidRDefault="00974F8C" w:rsidP="00B24401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Mix primary shades and tones.</w:t>
            </w:r>
          </w:p>
          <w:p w:rsidR="0092254C" w:rsidRPr="00C37DF7" w:rsidRDefault="0092254C" w:rsidP="00B24401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Mix secondary colours.</w:t>
            </w:r>
          </w:p>
          <w:p w:rsidR="000F17D7" w:rsidRPr="00C37DF7" w:rsidRDefault="00974F8C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b/>
                <w:color w:val="000000" w:themeColor="text1"/>
                <w:sz w:val="18"/>
              </w:rPr>
              <w:t>3D</w:t>
            </w:r>
          </w:p>
          <w:p w:rsidR="00D418B1" w:rsidRPr="00C37DF7" w:rsidRDefault="00D418B1" w:rsidP="00B24401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Explore sculpture with a range of malleable media.</w:t>
            </w:r>
          </w:p>
          <w:p w:rsidR="00D418B1" w:rsidRPr="00C37DF7" w:rsidRDefault="00D418B1" w:rsidP="00B24401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Experiment with constructing and joining recycled, natural and manmade materials.</w:t>
            </w:r>
          </w:p>
          <w:p w:rsidR="00D418B1" w:rsidRPr="00C37DF7" w:rsidRDefault="00D418B1" w:rsidP="00B24401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Use simple 2-D shapes to create a 3-D form.</w:t>
            </w:r>
          </w:p>
          <w:p w:rsidR="0027508C" w:rsidRPr="00C37DF7" w:rsidRDefault="00D418B1" w:rsidP="00B24401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C37DF7">
              <w:rPr>
                <w:rFonts w:eastAsia="Times New Roman" w:cstheme="minorHAnsi"/>
                <w:color w:val="000000" w:themeColor="text1"/>
                <w:sz w:val="18"/>
              </w:rPr>
              <w:t>Understand the safety and basic care of materials and tools.</w:t>
            </w: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Default="00030BEF" w:rsidP="00974F8C">
            <w:pPr>
              <w:rPr>
                <w:rFonts w:cstheme="minorHAnsi"/>
                <w:b/>
                <w:sz w:val="18"/>
              </w:rPr>
            </w:pPr>
            <w:r w:rsidRPr="00C37DF7">
              <w:rPr>
                <w:rFonts w:cstheme="minorHAnsi"/>
                <w:b/>
                <w:sz w:val="18"/>
                <w:u w:val="single"/>
              </w:rPr>
              <w:t>Essential vocabulary</w:t>
            </w:r>
            <w:r w:rsidRPr="00C37DF7">
              <w:rPr>
                <w:rFonts w:cstheme="minorHAnsi"/>
                <w:b/>
                <w:sz w:val="18"/>
              </w:rPr>
              <w:t xml:space="preserve"> – </w:t>
            </w:r>
            <w:r w:rsidR="00C96D98" w:rsidRPr="00C37DF7">
              <w:rPr>
                <w:rFonts w:cstheme="minorHAnsi"/>
                <w:b/>
                <w:sz w:val="18"/>
              </w:rPr>
              <w:t>figure, assemble, attach,  mould, curve, bend</w:t>
            </w:r>
          </w:p>
          <w:p w:rsidR="00C37DF7" w:rsidRPr="00C37DF7" w:rsidRDefault="00C37DF7" w:rsidP="00974F8C">
            <w:pPr>
              <w:rPr>
                <w:rFonts w:cstheme="minorHAnsi"/>
                <w:b/>
                <w:sz w:val="18"/>
                <w:u w:val="single"/>
              </w:rPr>
            </w:pP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</w:tbl>
    <w:p w:rsidR="0027508C" w:rsidRDefault="0027508C">
      <w:pPr>
        <w:rPr>
          <w:b/>
          <w:u w:val="single"/>
        </w:rPr>
      </w:pPr>
    </w:p>
    <w:p w:rsidR="00EA50FE" w:rsidRPr="0027508C" w:rsidRDefault="0027508C" w:rsidP="0027508C">
      <w:pPr>
        <w:tabs>
          <w:tab w:val="left" w:pos="88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EA50FE" w:rsidRPr="00EA50FE" w:rsidTr="00800BAB">
        <w:tc>
          <w:tcPr>
            <w:tcW w:w="1129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lastRenderedPageBreak/>
              <w:t>Unit</w:t>
            </w:r>
          </w:p>
          <w:p w:rsidR="00EA50FE" w:rsidRPr="00C37DF7" w:rsidRDefault="00021509" w:rsidP="00EA50FE">
            <w:pPr>
              <w:spacing w:after="160" w:line="259" w:lineRule="auto"/>
              <w:rPr>
                <w:sz w:val="20"/>
              </w:rPr>
            </w:pPr>
            <w:r w:rsidRPr="00C37DF7">
              <w:rPr>
                <w:sz w:val="20"/>
              </w:rPr>
              <w:t>Wind in the willows</w:t>
            </w:r>
          </w:p>
        </w:tc>
        <w:tc>
          <w:tcPr>
            <w:tcW w:w="5365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Key Learning</w:t>
            </w:r>
          </w:p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</w:p>
        </w:tc>
        <w:tc>
          <w:tcPr>
            <w:tcW w:w="2951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EA50FE" w:rsidRPr="00C37DF7" w:rsidRDefault="00EA50FE" w:rsidP="00EA50FE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% on track or above</w:t>
            </w:r>
          </w:p>
        </w:tc>
      </w:tr>
      <w:tr w:rsidR="00EA50FE" w:rsidRPr="00EA50FE" w:rsidTr="00800BAB">
        <w:tc>
          <w:tcPr>
            <w:tcW w:w="1129" w:type="dxa"/>
            <w:vMerge w:val="restart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EA50FE" w:rsidRPr="00C37DF7" w:rsidRDefault="00EA50FE" w:rsidP="00EA50FE">
            <w:pPr>
              <w:spacing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Substantive – Declarative Knowledge – Know what</w:t>
            </w:r>
          </w:p>
          <w:p w:rsidR="00EA50FE" w:rsidRPr="00C37DF7" w:rsidRDefault="00EA50FE" w:rsidP="00EA50FE">
            <w:pPr>
              <w:spacing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Artists</w:t>
            </w:r>
          </w:p>
          <w:p w:rsidR="000F17D7" w:rsidRPr="00C37DF7" w:rsidRDefault="00470F6A" w:rsidP="00B24401">
            <w:pPr>
              <w:numPr>
                <w:ilvl w:val="0"/>
                <w:numId w:val="5"/>
              </w:numPr>
              <w:spacing w:after="160" w:line="259" w:lineRule="auto"/>
              <w:rPr>
                <w:sz w:val="20"/>
              </w:rPr>
            </w:pPr>
            <w:r w:rsidRPr="00C37DF7">
              <w:rPr>
                <w:sz w:val="20"/>
              </w:rPr>
              <w:t xml:space="preserve">To explore the work of </w:t>
            </w:r>
            <w:r w:rsidR="00542B56" w:rsidRPr="00C37DF7">
              <w:rPr>
                <w:sz w:val="20"/>
              </w:rPr>
              <w:t xml:space="preserve">Impressionist </w:t>
            </w:r>
            <w:r w:rsidRPr="00C37DF7">
              <w:rPr>
                <w:sz w:val="20"/>
              </w:rPr>
              <w:t>artist</w:t>
            </w:r>
            <w:r w:rsidR="00153D1B" w:rsidRPr="00C37DF7">
              <w:rPr>
                <w:sz w:val="20"/>
              </w:rPr>
              <w:t>s</w:t>
            </w:r>
            <w:r w:rsidR="00542B56" w:rsidRPr="00C37DF7">
              <w:rPr>
                <w:sz w:val="20"/>
              </w:rPr>
              <w:t>, such as Claude Monet</w:t>
            </w:r>
            <w:r w:rsidR="00C83E4F" w:rsidRPr="00C37DF7">
              <w:rPr>
                <w:sz w:val="20"/>
              </w:rPr>
              <w:t>.</w:t>
            </w:r>
            <w:r w:rsidRPr="00C37DF7">
              <w:rPr>
                <w:sz w:val="20"/>
              </w:rPr>
              <w:t xml:space="preserve"> </w:t>
            </w:r>
          </w:p>
        </w:tc>
        <w:tc>
          <w:tcPr>
            <w:tcW w:w="2951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EA50FE" w:rsidRPr="00EA50FE" w:rsidTr="00800BAB">
        <w:tc>
          <w:tcPr>
            <w:tcW w:w="1129" w:type="dxa"/>
            <w:vMerge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EA50FE" w:rsidRPr="00C37DF7" w:rsidRDefault="00EA50FE" w:rsidP="00EA50FE">
            <w:pPr>
              <w:spacing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Substantive – Procedural Knowledge (Know how)</w:t>
            </w:r>
          </w:p>
          <w:p w:rsidR="000D315A" w:rsidRPr="00C37DF7" w:rsidRDefault="000D315A" w:rsidP="00EA50FE">
            <w:pPr>
              <w:spacing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Explore and develop ideas</w:t>
            </w:r>
          </w:p>
          <w:p w:rsidR="003E14A0" w:rsidRPr="00C37DF7" w:rsidRDefault="003E14A0" w:rsidP="00B24401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</w:rPr>
            </w:pPr>
            <w:r w:rsidRPr="00C37DF7">
              <w:rPr>
                <w:sz w:val="20"/>
              </w:rPr>
              <w:t xml:space="preserve">To </w:t>
            </w:r>
            <w:r w:rsidR="00542B56" w:rsidRPr="00C37DF7">
              <w:rPr>
                <w:sz w:val="20"/>
              </w:rPr>
              <w:t>explore and record their own ideas from first hand observations.</w:t>
            </w:r>
          </w:p>
          <w:p w:rsidR="000F17D7" w:rsidRPr="00C37DF7" w:rsidRDefault="00EA50FE" w:rsidP="003E14A0">
            <w:pPr>
              <w:spacing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Evaluating and developing work</w:t>
            </w:r>
          </w:p>
          <w:p w:rsidR="003E14A0" w:rsidRPr="00C37DF7" w:rsidRDefault="003E14A0" w:rsidP="00B24401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37DF7">
              <w:rPr>
                <w:sz w:val="20"/>
              </w:rPr>
              <w:t>To identify what they might change in their current work or develop in future work.</w:t>
            </w:r>
          </w:p>
        </w:tc>
        <w:tc>
          <w:tcPr>
            <w:tcW w:w="2951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EA50FE" w:rsidRPr="00EA50FE" w:rsidTr="003E14A0">
        <w:trPr>
          <w:trHeight w:val="2950"/>
        </w:trPr>
        <w:tc>
          <w:tcPr>
            <w:tcW w:w="1129" w:type="dxa"/>
            <w:vMerge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EA50FE" w:rsidRPr="00C37DF7" w:rsidRDefault="00EA50FE" w:rsidP="00EA50FE">
            <w:pPr>
              <w:spacing w:line="259" w:lineRule="auto"/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Disciplinary Knowledge (Think like)</w:t>
            </w:r>
          </w:p>
          <w:p w:rsidR="003E14A0" w:rsidRPr="00C37DF7" w:rsidRDefault="00542B56" w:rsidP="00542B56">
            <w:pPr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Drawing</w:t>
            </w:r>
          </w:p>
          <w:p w:rsidR="00542B56" w:rsidRPr="00C37DF7" w:rsidRDefault="00542B56" w:rsidP="00B24401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37DF7">
              <w:rPr>
                <w:sz w:val="20"/>
              </w:rPr>
              <w:t>Observe and draw shapes from observations.</w:t>
            </w:r>
          </w:p>
          <w:p w:rsidR="00542B56" w:rsidRPr="00C37DF7" w:rsidRDefault="00542B56" w:rsidP="00B24401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37DF7">
              <w:rPr>
                <w:sz w:val="20"/>
              </w:rPr>
              <w:t>Investigate tone by drawing light/dark lines, light/dark patterns, light/dark shapes.</w:t>
            </w:r>
          </w:p>
          <w:p w:rsidR="00542B56" w:rsidRPr="00C37DF7" w:rsidRDefault="00542B56" w:rsidP="00B24401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37DF7">
              <w:rPr>
                <w:sz w:val="20"/>
              </w:rPr>
              <w:t>Investigate textures by describing, naming, rubbing, copying.</w:t>
            </w:r>
          </w:p>
          <w:p w:rsidR="00542B56" w:rsidRPr="00C37DF7" w:rsidRDefault="00542B56" w:rsidP="00542B56">
            <w:pPr>
              <w:rPr>
                <w:b/>
                <w:sz w:val="20"/>
                <w:u w:val="single"/>
              </w:rPr>
            </w:pPr>
            <w:r w:rsidRPr="00C37DF7">
              <w:rPr>
                <w:b/>
                <w:sz w:val="20"/>
                <w:u w:val="single"/>
              </w:rPr>
              <w:t>Painting</w:t>
            </w:r>
          </w:p>
          <w:p w:rsidR="00542B56" w:rsidRPr="00C37DF7" w:rsidRDefault="00542B56" w:rsidP="00B24401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C37DF7">
              <w:rPr>
                <w:sz w:val="20"/>
              </w:rPr>
              <w:t>Use a variety of tools and techniques including different brush sizes and types.</w:t>
            </w:r>
          </w:p>
          <w:p w:rsidR="00542B56" w:rsidRPr="00C37DF7" w:rsidRDefault="00542B56" w:rsidP="00B24401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C37DF7">
              <w:rPr>
                <w:sz w:val="20"/>
              </w:rPr>
              <w:t>Experiment with tools and techniques e.g. layering, mixing media, etc.</w:t>
            </w:r>
          </w:p>
          <w:p w:rsidR="00DD2AF6" w:rsidRPr="00C37DF7" w:rsidRDefault="00DD2AF6" w:rsidP="00B24401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C37DF7">
              <w:rPr>
                <w:sz w:val="20"/>
              </w:rPr>
              <w:t>Identify primary and secondary colours by name.</w:t>
            </w:r>
          </w:p>
          <w:p w:rsidR="004C043B" w:rsidRPr="00C37DF7" w:rsidRDefault="004C043B" w:rsidP="00B24401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C37DF7">
              <w:rPr>
                <w:sz w:val="20"/>
              </w:rPr>
              <w:t>Work on different scales.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C37DF7">
              <w:rPr>
                <w:sz w:val="20"/>
              </w:rPr>
              <w:t>Create textured paint by adding sand, etc.</w:t>
            </w:r>
          </w:p>
          <w:p w:rsidR="00D06043" w:rsidRPr="00C37DF7" w:rsidRDefault="00D06043" w:rsidP="00D06043">
            <w:pPr>
              <w:pStyle w:val="ListParagraph"/>
              <w:rPr>
                <w:sz w:val="20"/>
              </w:rPr>
            </w:pPr>
          </w:p>
        </w:tc>
        <w:tc>
          <w:tcPr>
            <w:tcW w:w="2951" w:type="dxa"/>
          </w:tcPr>
          <w:p w:rsidR="00EA50FE" w:rsidRPr="004942C6" w:rsidRDefault="00EA50FE" w:rsidP="004942C6">
            <w:pPr>
              <w:ind w:left="360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EA50FE" w:rsidRPr="00EA50FE" w:rsidTr="00800BAB">
        <w:tc>
          <w:tcPr>
            <w:tcW w:w="1129" w:type="dxa"/>
            <w:vMerge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EA50FE" w:rsidRPr="00C37DF7" w:rsidRDefault="00EA50FE" w:rsidP="00DD2AF6">
            <w:pPr>
              <w:rPr>
                <w:sz w:val="20"/>
              </w:rPr>
            </w:pPr>
            <w:r w:rsidRPr="00C37DF7">
              <w:rPr>
                <w:b/>
                <w:sz w:val="20"/>
                <w:u w:val="single"/>
              </w:rPr>
              <w:t xml:space="preserve">Essential vocabulary – </w:t>
            </w:r>
            <w:r w:rsidR="00D06043" w:rsidRPr="00C37DF7">
              <w:rPr>
                <w:b/>
                <w:sz w:val="20"/>
              </w:rPr>
              <w:t xml:space="preserve">brush strokes, vibrant colours, layers, </w:t>
            </w:r>
            <w:r w:rsidR="000231C4">
              <w:rPr>
                <w:b/>
                <w:sz w:val="20"/>
              </w:rPr>
              <w:t>Impressionism</w:t>
            </w:r>
            <w:r w:rsidR="00012355" w:rsidRPr="00C37DF7">
              <w:rPr>
                <w:b/>
                <w:sz w:val="20"/>
              </w:rPr>
              <w:t>, landscape</w:t>
            </w:r>
            <w:r w:rsidR="000231C4">
              <w:rPr>
                <w:b/>
                <w:sz w:val="20"/>
              </w:rPr>
              <w:t>, texture</w:t>
            </w:r>
          </w:p>
        </w:tc>
        <w:tc>
          <w:tcPr>
            <w:tcW w:w="2951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EA50FE" w:rsidRPr="00EA50FE" w:rsidRDefault="00EA50FE" w:rsidP="00EA50FE">
            <w:pPr>
              <w:spacing w:after="160" w:line="259" w:lineRule="auto"/>
              <w:rPr>
                <w:b/>
                <w:u w:val="single"/>
              </w:rPr>
            </w:pPr>
          </w:p>
        </w:tc>
      </w:tr>
    </w:tbl>
    <w:p w:rsidR="000F17D7" w:rsidRDefault="00030BEF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223"/>
        <w:gridCol w:w="2951"/>
        <w:gridCol w:w="1547"/>
        <w:gridCol w:w="1563"/>
        <w:gridCol w:w="1628"/>
        <w:gridCol w:w="1205"/>
      </w:tblGrid>
      <w:tr w:rsidR="00065500" w:rsidRPr="00065500" w:rsidTr="00C37DF7">
        <w:trPr>
          <w:trHeight w:val="846"/>
        </w:trPr>
        <w:tc>
          <w:tcPr>
            <w:tcW w:w="1271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  <w:r w:rsidRPr="00065500">
              <w:rPr>
                <w:b/>
                <w:u w:val="single"/>
              </w:rPr>
              <w:t>Unit</w:t>
            </w:r>
          </w:p>
          <w:p w:rsidR="00065500" w:rsidRPr="00065500" w:rsidRDefault="00DD2AF6" w:rsidP="00065500">
            <w:pPr>
              <w:spacing w:after="160" w:line="259" w:lineRule="auto"/>
            </w:pPr>
            <w:r>
              <w:rPr>
                <w:sz w:val="20"/>
              </w:rPr>
              <w:t>Buckets and spades</w:t>
            </w:r>
          </w:p>
        </w:tc>
        <w:tc>
          <w:tcPr>
            <w:tcW w:w="5223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Key Learning</w:t>
            </w:r>
          </w:p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</w:p>
        </w:tc>
        <w:tc>
          <w:tcPr>
            <w:tcW w:w="2951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% on track or above</w:t>
            </w:r>
          </w:p>
        </w:tc>
      </w:tr>
      <w:tr w:rsidR="00065500" w:rsidRPr="00065500" w:rsidTr="004942C6">
        <w:tc>
          <w:tcPr>
            <w:tcW w:w="1271" w:type="dxa"/>
            <w:vMerge w:val="restart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223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Substantive – Declarative Knowledge – Know what</w:t>
            </w:r>
          </w:p>
          <w:p w:rsidR="00065500" w:rsidRPr="00C37DF7" w:rsidRDefault="00065500" w:rsidP="00065500">
            <w:pPr>
              <w:spacing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Artists</w:t>
            </w:r>
          </w:p>
          <w:p w:rsidR="00065500" w:rsidRPr="00C37DF7" w:rsidRDefault="00A051A6" w:rsidP="000231C4">
            <w:pPr>
              <w:pStyle w:val="ListParagraph"/>
              <w:numPr>
                <w:ilvl w:val="0"/>
                <w:numId w:val="9"/>
              </w:numPr>
              <w:rPr>
                <w:b/>
                <w:sz w:val="18"/>
                <w:u w:val="single"/>
              </w:rPr>
            </w:pPr>
            <w:r w:rsidRPr="00C37DF7">
              <w:rPr>
                <w:sz w:val="18"/>
              </w:rPr>
              <w:t>To talk about the similarities and difference</w:t>
            </w:r>
            <w:r w:rsidR="000231C4">
              <w:rPr>
                <w:sz w:val="18"/>
              </w:rPr>
              <w:t>s</w:t>
            </w:r>
            <w:r w:rsidRPr="00C37DF7">
              <w:rPr>
                <w:sz w:val="18"/>
              </w:rPr>
              <w:t xml:space="preserve"> between </w:t>
            </w:r>
            <w:r w:rsidR="000231C4" w:rsidRPr="000231C4">
              <w:rPr>
                <w:sz w:val="18"/>
              </w:rPr>
              <w:t>Abigail Mill</w:t>
            </w:r>
            <w:r w:rsidR="000231C4">
              <w:rPr>
                <w:sz w:val="18"/>
              </w:rPr>
              <w:t xml:space="preserve">, </w:t>
            </w:r>
            <w:r w:rsidR="000231C4" w:rsidRPr="000231C4">
              <w:rPr>
                <w:sz w:val="18"/>
              </w:rPr>
              <w:t>Jayne Huskisson</w:t>
            </w:r>
            <w:r w:rsidR="000231C4">
              <w:rPr>
                <w:sz w:val="18"/>
              </w:rPr>
              <w:t xml:space="preserve"> and </w:t>
            </w:r>
            <w:r w:rsidR="000231C4" w:rsidRPr="000231C4">
              <w:rPr>
                <w:sz w:val="18"/>
              </w:rPr>
              <w:t>Serena Hall</w:t>
            </w:r>
            <w:r w:rsidR="000231C4">
              <w:rPr>
                <w:sz w:val="18"/>
              </w:rPr>
              <w:t>.</w:t>
            </w:r>
          </w:p>
        </w:tc>
        <w:tc>
          <w:tcPr>
            <w:tcW w:w="2951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065500" w:rsidRPr="00065500" w:rsidTr="004942C6">
        <w:tc>
          <w:tcPr>
            <w:tcW w:w="1271" w:type="dxa"/>
            <w:vMerge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223" w:type="dxa"/>
          </w:tcPr>
          <w:p w:rsidR="00065500" w:rsidRPr="00C37DF7" w:rsidRDefault="00065500" w:rsidP="00065500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Substantive – Procedural Knowledge (Know how)</w:t>
            </w:r>
          </w:p>
          <w:p w:rsidR="00065500" w:rsidRPr="00C37DF7" w:rsidRDefault="00065500" w:rsidP="00065500">
            <w:pPr>
              <w:spacing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Explore and develop ideas</w:t>
            </w:r>
          </w:p>
          <w:p w:rsidR="003E6463" w:rsidRPr="00C37DF7" w:rsidRDefault="003E6463" w:rsidP="00B24401">
            <w:pPr>
              <w:pStyle w:val="ListParagraph"/>
              <w:numPr>
                <w:ilvl w:val="0"/>
                <w:numId w:val="8"/>
              </w:numPr>
              <w:rPr>
                <w:sz w:val="18"/>
              </w:rPr>
            </w:pPr>
            <w:r w:rsidRPr="00C37DF7">
              <w:rPr>
                <w:sz w:val="18"/>
              </w:rPr>
              <w:t>To explore and record their own ideas from first hand observations.</w:t>
            </w:r>
          </w:p>
          <w:p w:rsidR="003E14A0" w:rsidRPr="00C37DF7" w:rsidRDefault="00065500" w:rsidP="00065500">
            <w:pPr>
              <w:spacing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Evaluating and developing work</w:t>
            </w:r>
          </w:p>
          <w:p w:rsidR="003E6463" w:rsidRPr="00C37DF7" w:rsidRDefault="003E6463" w:rsidP="00B24401">
            <w:pPr>
              <w:pStyle w:val="ListParagraph"/>
              <w:numPr>
                <w:ilvl w:val="0"/>
                <w:numId w:val="8"/>
              </w:numPr>
              <w:rPr>
                <w:sz w:val="18"/>
              </w:rPr>
            </w:pPr>
            <w:r w:rsidRPr="00C37DF7">
              <w:rPr>
                <w:sz w:val="18"/>
              </w:rPr>
              <w:t>To review what they have done and say what they think and feel about it.</w:t>
            </w:r>
          </w:p>
          <w:p w:rsidR="003E6463" w:rsidRPr="00C37DF7" w:rsidRDefault="003E6463" w:rsidP="00B24401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u w:val="single"/>
              </w:rPr>
            </w:pPr>
            <w:r w:rsidRPr="00C37DF7">
              <w:rPr>
                <w:sz w:val="18"/>
              </w:rPr>
              <w:t xml:space="preserve">To review </w:t>
            </w:r>
            <w:r w:rsidRPr="00C37DF7">
              <w:rPr>
                <w:sz w:val="18"/>
                <w:szCs w:val="20"/>
              </w:rPr>
              <w:t>what others have done and say what they think and feel about it</w:t>
            </w:r>
            <w:r w:rsidR="007E0963" w:rsidRPr="00C37DF7">
              <w:rPr>
                <w:b/>
                <w:sz w:val="18"/>
                <w:szCs w:val="20"/>
                <w:u w:val="single"/>
              </w:rPr>
              <w:t>.</w:t>
            </w:r>
          </w:p>
        </w:tc>
        <w:tc>
          <w:tcPr>
            <w:tcW w:w="2951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065500" w:rsidRPr="00065500" w:rsidTr="00C37DF7">
        <w:trPr>
          <w:trHeight w:val="420"/>
        </w:trPr>
        <w:tc>
          <w:tcPr>
            <w:tcW w:w="1271" w:type="dxa"/>
            <w:vMerge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223" w:type="dxa"/>
          </w:tcPr>
          <w:p w:rsidR="00065500" w:rsidRPr="00C37DF7" w:rsidRDefault="00065500" w:rsidP="007E0963">
            <w:pPr>
              <w:spacing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Disciplinary Knowledge (Think like)</w:t>
            </w:r>
          </w:p>
          <w:p w:rsidR="007E0963" w:rsidRPr="00C37DF7" w:rsidRDefault="007E0963" w:rsidP="007E0963">
            <w:pPr>
              <w:spacing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Drawing</w:t>
            </w:r>
          </w:p>
          <w:p w:rsidR="007E0963" w:rsidRPr="00C37DF7" w:rsidRDefault="003E25A9" w:rsidP="00B24401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C37DF7">
              <w:rPr>
                <w:sz w:val="18"/>
              </w:rPr>
              <w:t>Draw shapes in between objects.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C37DF7">
              <w:rPr>
                <w:sz w:val="18"/>
              </w:rPr>
              <w:t>Invent new shapes.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C37DF7">
              <w:rPr>
                <w:sz w:val="18"/>
              </w:rPr>
              <w:t>Draw on different surfaces with a range of media.</w:t>
            </w:r>
          </w:p>
          <w:p w:rsidR="003E25A9" w:rsidRPr="00C37DF7" w:rsidRDefault="003E25A9" w:rsidP="003E25A9">
            <w:pPr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Collage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3"/>
              </w:numPr>
              <w:rPr>
                <w:sz w:val="18"/>
              </w:rPr>
            </w:pPr>
            <w:r w:rsidRPr="00C37DF7">
              <w:rPr>
                <w:sz w:val="18"/>
              </w:rPr>
              <w:t xml:space="preserve">Create images from a variety of media e.g. photocopies, material, fabric, crepe paper, magazines etc. 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3"/>
              </w:numPr>
              <w:rPr>
                <w:sz w:val="18"/>
              </w:rPr>
            </w:pPr>
            <w:r w:rsidRPr="00C37DF7">
              <w:rPr>
                <w:sz w:val="18"/>
              </w:rPr>
              <w:t xml:space="preserve">Arrange and glue materials to different backgrounds. 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3"/>
              </w:numPr>
              <w:rPr>
                <w:sz w:val="18"/>
              </w:rPr>
            </w:pPr>
            <w:r w:rsidRPr="00C37DF7">
              <w:rPr>
                <w:sz w:val="18"/>
              </w:rPr>
              <w:t xml:space="preserve">Sort and group materials for different purposes e.g. colour texture. </w:t>
            </w:r>
          </w:p>
          <w:p w:rsidR="003E25A9" w:rsidRPr="00C37DF7" w:rsidRDefault="003E25A9" w:rsidP="00B24401">
            <w:pPr>
              <w:pStyle w:val="ListParagraph"/>
              <w:numPr>
                <w:ilvl w:val="0"/>
                <w:numId w:val="13"/>
              </w:numPr>
              <w:rPr>
                <w:sz w:val="18"/>
                <w:u w:val="single"/>
              </w:rPr>
            </w:pPr>
            <w:r w:rsidRPr="00C37DF7">
              <w:rPr>
                <w:sz w:val="18"/>
              </w:rPr>
              <w:t>Fold, crumple, tear and overlap papers</w:t>
            </w:r>
            <w:r w:rsidRPr="00C37DF7">
              <w:rPr>
                <w:sz w:val="18"/>
                <w:u w:val="single"/>
              </w:rPr>
              <w:t>.</w:t>
            </w:r>
          </w:p>
          <w:p w:rsidR="0066397F" w:rsidRPr="00C37DF7" w:rsidRDefault="0066397F" w:rsidP="0066397F">
            <w:pPr>
              <w:rPr>
                <w:sz w:val="18"/>
              </w:rPr>
            </w:pPr>
          </w:p>
          <w:p w:rsidR="003E6463" w:rsidRPr="00C37DF7" w:rsidRDefault="003E6463" w:rsidP="00065500">
            <w:pPr>
              <w:spacing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>Printing</w:t>
            </w:r>
          </w:p>
          <w:p w:rsidR="00BB2B92" w:rsidRPr="00C37DF7" w:rsidRDefault="00BB2B92" w:rsidP="00B24401">
            <w:pPr>
              <w:pStyle w:val="ListParagraph"/>
              <w:numPr>
                <w:ilvl w:val="0"/>
                <w:numId w:val="14"/>
              </w:numPr>
              <w:rPr>
                <w:sz w:val="18"/>
              </w:rPr>
            </w:pPr>
            <w:r w:rsidRPr="00C37DF7">
              <w:rPr>
                <w:sz w:val="18"/>
              </w:rPr>
              <w:t>Print with a range of hard and soft materials e.g. corks, pen barrels, sponge.</w:t>
            </w:r>
          </w:p>
          <w:p w:rsidR="007E0963" w:rsidRPr="00C37DF7" w:rsidRDefault="00BB2B92" w:rsidP="00B24401">
            <w:pPr>
              <w:pStyle w:val="ListParagraph"/>
              <w:numPr>
                <w:ilvl w:val="0"/>
                <w:numId w:val="14"/>
              </w:numPr>
              <w:rPr>
                <w:sz w:val="18"/>
              </w:rPr>
            </w:pPr>
            <w:r w:rsidRPr="00C37DF7">
              <w:rPr>
                <w:sz w:val="18"/>
              </w:rPr>
              <w:t>Build repeating patterns and recognise pattern in the environment.</w:t>
            </w:r>
          </w:p>
          <w:p w:rsidR="004C6448" w:rsidRPr="00C37DF7" w:rsidRDefault="004C6448" w:rsidP="00B24401">
            <w:pPr>
              <w:pStyle w:val="ListParagraph"/>
              <w:numPr>
                <w:ilvl w:val="0"/>
                <w:numId w:val="14"/>
              </w:numPr>
              <w:rPr>
                <w:sz w:val="18"/>
              </w:rPr>
            </w:pPr>
            <w:r w:rsidRPr="00C37DF7">
              <w:rPr>
                <w:sz w:val="18"/>
              </w:rPr>
              <w:t>Make simple marks on rollers and printing palettes.</w:t>
            </w:r>
          </w:p>
          <w:p w:rsidR="004C6448" w:rsidRPr="00C37DF7" w:rsidRDefault="004C6448" w:rsidP="00B24401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  <w:u w:val="single"/>
              </w:rPr>
            </w:pPr>
            <w:r w:rsidRPr="00C37DF7">
              <w:rPr>
                <w:sz w:val="18"/>
              </w:rPr>
              <w:t>De</w:t>
            </w:r>
            <w:r w:rsidR="00BB2B92" w:rsidRPr="00C37DF7">
              <w:rPr>
                <w:sz w:val="18"/>
              </w:rPr>
              <w:t>sign more repetitive patterns.</w:t>
            </w:r>
          </w:p>
        </w:tc>
        <w:tc>
          <w:tcPr>
            <w:tcW w:w="2951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065500" w:rsidRPr="00065500" w:rsidTr="004942C6">
        <w:tc>
          <w:tcPr>
            <w:tcW w:w="1271" w:type="dxa"/>
            <w:vMerge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223" w:type="dxa"/>
          </w:tcPr>
          <w:p w:rsidR="00065500" w:rsidRPr="00C37DF7" w:rsidRDefault="00065500" w:rsidP="00DD2AF6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C37DF7">
              <w:rPr>
                <w:b/>
                <w:sz w:val="18"/>
                <w:u w:val="single"/>
              </w:rPr>
              <w:t xml:space="preserve">Essential vocabulary </w:t>
            </w:r>
            <w:r w:rsidRPr="00C37DF7">
              <w:rPr>
                <w:b/>
                <w:sz w:val="18"/>
              </w:rPr>
              <w:t xml:space="preserve">– </w:t>
            </w:r>
            <w:r w:rsidR="00273104" w:rsidRPr="00C37DF7">
              <w:rPr>
                <w:b/>
                <w:sz w:val="18"/>
              </w:rPr>
              <w:t>overlap, arrange, shapes, texture, crumple, tear.</w:t>
            </w:r>
          </w:p>
        </w:tc>
        <w:tc>
          <w:tcPr>
            <w:tcW w:w="2951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65500" w:rsidRPr="00065500" w:rsidRDefault="00065500" w:rsidP="00065500">
            <w:pPr>
              <w:spacing w:after="160" w:line="259" w:lineRule="auto"/>
              <w:rPr>
                <w:b/>
                <w:u w:val="single"/>
              </w:rPr>
            </w:pPr>
          </w:p>
        </w:tc>
      </w:tr>
    </w:tbl>
    <w:p w:rsidR="00065500" w:rsidRDefault="00065500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</w:pPr>
    </w:p>
    <w:p w:rsidR="00EA50FE" w:rsidRDefault="00EA50FE">
      <w:pPr>
        <w:rPr>
          <w:b/>
          <w:u w:val="single"/>
        </w:rPr>
        <w:sectPr w:rsidR="00EA50FE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F17D7" w:rsidRDefault="00AA670C">
      <w:pPr>
        <w:jc w:val="center"/>
        <w:rPr>
          <w:b/>
          <w:u w:val="single"/>
        </w:rPr>
      </w:pPr>
      <w:r>
        <w:rPr>
          <w:b/>
          <w:u w:val="single"/>
        </w:rPr>
        <w:t>Art – Assessment – LKS2 Year B</w:t>
      </w:r>
    </w:p>
    <w:p w:rsidR="000F17D7" w:rsidRDefault="000F17D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0F17D7">
        <w:tc>
          <w:tcPr>
            <w:tcW w:w="1129" w:type="dxa"/>
          </w:tcPr>
          <w:p w:rsidR="000F17D7" w:rsidRDefault="00030B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  <w:p w:rsidR="00C37DF7" w:rsidRPr="00C37DF7" w:rsidRDefault="00C37DF7">
            <w:pPr>
              <w:jc w:val="center"/>
              <w:rPr>
                <w:u w:val="single"/>
              </w:rPr>
            </w:pPr>
            <w:r w:rsidRPr="00C37DF7">
              <w:rPr>
                <w:sz w:val="20"/>
                <w:u w:val="single"/>
              </w:rPr>
              <w:t>The Great Plague</w:t>
            </w:r>
          </w:p>
        </w:tc>
        <w:tc>
          <w:tcPr>
            <w:tcW w:w="5365" w:type="dxa"/>
          </w:tcPr>
          <w:p w:rsidR="000F17D7" w:rsidRDefault="00030B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0F17D7" w:rsidRDefault="000F17D7">
            <w:pPr>
              <w:jc w:val="center"/>
            </w:pPr>
          </w:p>
        </w:tc>
        <w:tc>
          <w:tcPr>
            <w:tcW w:w="2951" w:type="dxa"/>
          </w:tcPr>
          <w:p w:rsidR="000F17D7" w:rsidRDefault="00030B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0F17D7" w:rsidRPr="00800BAB" w:rsidRDefault="00030BEF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0F17D7" w:rsidRPr="00800BAB" w:rsidRDefault="00030BEF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0F17D7" w:rsidRPr="00800BAB" w:rsidRDefault="00030BEF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0F17D7" w:rsidRPr="00800BAB" w:rsidRDefault="00030BEF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% on track or above</w:t>
            </w:r>
          </w:p>
        </w:tc>
      </w:tr>
      <w:tr w:rsidR="000F17D7">
        <w:tc>
          <w:tcPr>
            <w:tcW w:w="1129" w:type="dxa"/>
            <w:vMerge w:val="restart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Pr="00D929B5" w:rsidRDefault="00030BEF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Substantive – Declarative Knowledge – Know what</w:t>
            </w:r>
          </w:p>
          <w:p w:rsidR="000F17D7" w:rsidRPr="00D929B5" w:rsidRDefault="00030BEF" w:rsidP="008F5A85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Artists</w:t>
            </w:r>
          </w:p>
          <w:p w:rsidR="008F5A85" w:rsidRDefault="008F5A85" w:rsidP="00B24401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>To explore the roles and purposes of artists, craftspeople and designers working in different times and cultures.</w:t>
            </w:r>
            <w:r w:rsidR="007104B3"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 Artists such as Damien Hirst, Escher, Paul Cezanne</w:t>
            </w:r>
            <w:r w:rsidR="00D929B5"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, Jean </w:t>
            </w:r>
            <w:proofErr w:type="spellStart"/>
            <w:r w:rsidR="00D929B5" w:rsidRPr="00D929B5">
              <w:rPr>
                <w:rFonts w:eastAsia="Times New Roman" w:cstheme="minorHAnsi"/>
                <w:color w:val="000000" w:themeColor="text1"/>
                <w:sz w:val="18"/>
              </w:rPr>
              <w:t>Basquait</w:t>
            </w:r>
            <w:proofErr w:type="spellEnd"/>
            <w:r w:rsidR="00D929B5"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 and Sugar skulls. (Days of the dead)</w:t>
            </w:r>
          </w:p>
          <w:p w:rsidR="00D929B5" w:rsidRPr="00D929B5" w:rsidRDefault="00D929B5" w:rsidP="00D929B5">
            <w:pPr>
              <w:pStyle w:val="ListParagraph"/>
              <w:rPr>
                <w:rFonts w:eastAsia="Times New Roman" w:cstheme="minorHAnsi"/>
                <w:color w:val="000000" w:themeColor="text1"/>
                <w:sz w:val="18"/>
              </w:rPr>
            </w:pP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Pr="00D929B5" w:rsidRDefault="00030BEF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Substantive – Procedural Knowledge (Know how)</w:t>
            </w:r>
          </w:p>
          <w:p w:rsidR="008F5A85" w:rsidRPr="00D929B5" w:rsidRDefault="008F5A85" w:rsidP="008F5A85">
            <w:pPr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Explore and develop ideas</w:t>
            </w:r>
          </w:p>
          <w:p w:rsidR="008F5A85" w:rsidRPr="00D929B5" w:rsidRDefault="008F5A85" w:rsidP="00B2440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D929B5">
              <w:rPr>
                <w:rFonts w:cstheme="minorHAnsi"/>
                <w:sz w:val="18"/>
              </w:rPr>
              <w:t>Question and make thoughtful observations about starting points and select ideas to use in their work.</w:t>
            </w:r>
          </w:p>
          <w:p w:rsidR="00800BAB" w:rsidRPr="00D929B5" w:rsidRDefault="00800BAB" w:rsidP="008F5A85">
            <w:pPr>
              <w:rPr>
                <w:rFonts w:cstheme="minorHAnsi"/>
                <w:sz w:val="18"/>
              </w:rPr>
            </w:pPr>
          </w:p>
          <w:p w:rsidR="008F5A85" w:rsidRPr="00D929B5" w:rsidRDefault="008F5A85" w:rsidP="008F5A85">
            <w:pPr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Evaluating and developing work</w:t>
            </w:r>
          </w:p>
          <w:p w:rsidR="000F17D7" w:rsidRPr="00D929B5" w:rsidRDefault="008F5A85" w:rsidP="00B24401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>Compare ideas, methods and approaches in their own and others’ work and say what they think and feel about them.</w:t>
            </w:r>
          </w:p>
        </w:tc>
        <w:tc>
          <w:tcPr>
            <w:tcW w:w="2951" w:type="dxa"/>
          </w:tcPr>
          <w:p w:rsidR="000F17D7" w:rsidRDefault="000F17D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jc w:val="center"/>
            </w:pPr>
          </w:p>
        </w:tc>
        <w:tc>
          <w:tcPr>
            <w:tcW w:w="5365" w:type="dxa"/>
          </w:tcPr>
          <w:p w:rsidR="000F17D7" w:rsidRPr="00D929B5" w:rsidRDefault="00030BEF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Disciplinary Knowledge (Think like)</w:t>
            </w:r>
          </w:p>
          <w:p w:rsidR="000F17D7" w:rsidRPr="00D929B5" w:rsidRDefault="00030BEF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 xml:space="preserve">Drawing </w:t>
            </w:r>
          </w:p>
          <w:p w:rsidR="00BB6607" w:rsidRPr="00D929B5" w:rsidRDefault="00BB6607" w:rsidP="00B24401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>Make marks  and lines with a wide range  of drawing implements e.g. charcoal, pencil, crayon, chalk pastels, pens etc.</w:t>
            </w:r>
          </w:p>
          <w:p w:rsidR="00800BAB" w:rsidRDefault="00800BAB" w:rsidP="00B24401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Experiment with ways in which surface detail can be added to drawings, e.g. use grades of pencil, biros, charcoal and chalk. </w:t>
            </w:r>
          </w:p>
          <w:p w:rsidR="002E0062" w:rsidRPr="002E0062" w:rsidRDefault="002E0062" w:rsidP="002E006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2E0062">
              <w:rPr>
                <w:rFonts w:eastAsia="Times New Roman" w:cstheme="minorHAnsi"/>
                <w:color w:val="000000" w:themeColor="text1"/>
                <w:sz w:val="18"/>
              </w:rPr>
              <w:t>Create textures with a wide range of drawing implements.</w:t>
            </w:r>
          </w:p>
          <w:p w:rsidR="00E71F19" w:rsidRPr="0037258D" w:rsidRDefault="00E71F19" w:rsidP="0037258D">
            <w:pPr>
              <w:rPr>
                <w:rFonts w:eastAsia="Times New Roman" w:cstheme="minorHAnsi"/>
                <w:color w:val="000000" w:themeColor="text1"/>
                <w:sz w:val="18"/>
              </w:rPr>
            </w:pPr>
          </w:p>
          <w:p w:rsidR="000F17D7" w:rsidRPr="00D929B5" w:rsidRDefault="00030BEF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Printing</w:t>
            </w:r>
          </w:p>
          <w:p w:rsidR="008F5A85" w:rsidRPr="00D929B5" w:rsidRDefault="008F5A85" w:rsidP="00B24401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Create printing blocks using a relief or impressed method. </w:t>
            </w:r>
          </w:p>
          <w:p w:rsidR="008F5A85" w:rsidRPr="00D929B5" w:rsidRDefault="008F5A85" w:rsidP="00B24401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Create repeating patterns. </w:t>
            </w:r>
          </w:p>
          <w:p w:rsidR="000F17D7" w:rsidRPr="00D929B5" w:rsidRDefault="008F5A85" w:rsidP="00B24401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D929B5">
              <w:rPr>
                <w:rFonts w:eastAsia="Times New Roman" w:cstheme="minorHAnsi"/>
                <w:color w:val="000000" w:themeColor="text1"/>
                <w:sz w:val="18"/>
              </w:rPr>
              <w:t xml:space="preserve">Print with two colour overlays.  </w:t>
            </w: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Default="00030BEF">
            <w:pPr>
              <w:rPr>
                <w:rFonts w:cstheme="minorHAnsi"/>
                <w:b/>
                <w:sz w:val="20"/>
              </w:rPr>
            </w:pPr>
            <w:r w:rsidRPr="008F5A85">
              <w:rPr>
                <w:rFonts w:cstheme="minorHAnsi"/>
                <w:b/>
                <w:sz w:val="20"/>
                <w:u w:val="single"/>
              </w:rPr>
              <w:t>Essential vocabulary</w:t>
            </w:r>
            <w:r w:rsidRPr="008F5A85">
              <w:rPr>
                <w:rFonts w:cstheme="minorHAnsi"/>
                <w:b/>
                <w:sz w:val="20"/>
              </w:rPr>
              <w:t xml:space="preserve"> – </w:t>
            </w:r>
            <w:r w:rsidR="00D929B5" w:rsidRPr="00D929B5">
              <w:rPr>
                <w:rFonts w:cstheme="minorHAnsi"/>
                <w:b/>
                <w:sz w:val="20"/>
              </w:rPr>
              <w:t>distance, direction, position, pressure, block, linear</w:t>
            </w:r>
          </w:p>
          <w:p w:rsidR="0037258D" w:rsidRDefault="0037258D">
            <w:pPr>
              <w:rPr>
                <w:rFonts w:cstheme="minorHAnsi"/>
                <w:b/>
                <w:sz w:val="20"/>
              </w:rPr>
            </w:pPr>
          </w:p>
          <w:p w:rsidR="0037258D" w:rsidRPr="008F5A85" w:rsidRDefault="0037258D">
            <w:pPr>
              <w:rPr>
                <w:rFonts w:cstheme="minorHAnsi"/>
                <w:b/>
                <w:sz w:val="20"/>
                <w:u w:val="single"/>
              </w:rPr>
            </w:pP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D929B5" w:rsidTr="00D929B5">
        <w:tc>
          <w:tcPr>
            <w:tcW w:w="1129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  <w:p w:rsidR="00D929B5" w:rsidRPr="00C37DF7" w:rsidRDefault="00E71F19" w:rsidP="00E71F19">
            <w:pPr>
              <w:rPr>
                <w:u w:val="single"/>
              </w:rPr>
            </w:pPr>
            <w:r>
              <w:rPr>
                <w:sz w:val="20"/>
                <w:u w:val="single"/>
              </w:rPr>
              <w:t>Art of food</w:t>
            </w:r>
          </w:p>
        </w:tc>
        <w:tc>
          <w:tcPr>
            <w:tcW w:w="5365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D929B5" w:rsidRDefault="00D929B5" w:rsidP="00F536A6">
            <w:pPr>
              <w:jc w:val="center"/>
            </w:pPr>
          </w:p>
        </w:tc>
        <w:tc>
          <w:tcPr>
            <w:tcW w:w="2951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D929B5" w:rsidRPr="00800BAB" w:rsidRDefault="00D929B5" w:rsidP="00F536A6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D929B5" w:rsidRPr="00800BAB" w:rsidRDefault="00D929B5" w:rsidP="00F536A6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D929B5" w:rsidRPr="00800BAB" w:rsidRDefault="00D929B5" w:rsidP="00F536A6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D929B5" w:rsidRPr="00800BAB" w:rsidRDefault="00D929B5" w:rsidP="00F536A6">
            <w:pPr>
              <w:jc w:val="center"/>
              <w:rPr>
                <w:b/>
                <w:sz w:val="20"/>
                <w:u w:val="single"/>
              </w:rPr>
            </w:pPr>
            <w:r w:rsidRPr="00800BAB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% on track or above</w:t>
            </w:r>
          </w:p>
        </w:tc>
      </w:tr>
      <w:tr w:rsidR="00D929B5" w:rsidTr="00D929B5">
        <w:tc>
          <w:tcPr>
            <w:tcW w:w="1129" w:type="dxa"/>
            <w:vMerge w:val="restart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29B5" w:rsidRPr="00D929B5" w:rsidRDefault="00D929B5" w:rsidP="00F536A6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Substantive – Declarative Knowledge – Know what</w:t>
            </w:r>
          </w:p>
          <w:p w:rsidR="00D929B5" w:rsidRDefault="00D929B5" w:rsidP="00D929B5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Artists</w:t>
            </w:r>
          </w:p>
          <w:p w:rsidR="00D929B5" w:rsidRDefault="00E71F19" w:rsidP="00B24401">
            <w:pPr>
              <w:pStyle w:val="ListParagraph"/>
              <w:numPr>
                <w:ilvl w:val="0"/>
                <w:numId w:val="22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To explore the roles and purposes of artists, craftspeople and designers working in different times and cultures.</w:t>
            </w:r>
            <w:r w:rsidR="00B24401">
              <w:rPr>
                <w:rFonts w:eastAsia="Times New Roman" w:cstheme="minorHAnsi"/>
                <w:color w:val="000000" w:themeColor="text1"/>
                <w:sz w:val="18"/>
              </w:rPr>
              <w:t xml:space="preserve"> (Still life from the Dutch masters, Renoir and Paul Cezanne)</w:t>
            </w:r>
          </w:p>
          <w:p w:rsidR="00B24401" w:rsidRPr="00E71F19" w:rsidRDefault="00B24401" w:rsidP="00B24401">
            <w:pPr>
              <w:pStyle w:val="ListParagraph"/>
              <w:rPr>
                <w:rFonts w:eastAsia="Times New Roman" w:cstheme="minorHAnsi"/>
                <w:color w:val="000000" w:themeColor="text1"/>
                <w:sz w:val="18"/>
              </w:rPr>
            </w:pPr>
          </w:p>
        </w:tc>
        <w:tc>
          <w:tcPr>
            <w:tcW w:w="2951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</w:tr>
      <w:tr w:rsidR="00D929B5" w:rsidTr="00D929B5">
        <w:tc>
          <w:tcPr>
            <w:tcW w:w="1129" w:type="dxa"/>
            <w:vMerge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29B5" w:rsidRPr="00D929B5" w:rsidRDefault="00D929B5" w:rsidP="00F536A6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Substantive – Procedural Knowledge (Know how)</w:t>
            </w:r>
          </w:p>
          <w:p w:rsidR="00D929B5" w:rsidRDefault="00D929B5" w:rsidP="00F536A6">
            <w:pPr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Explore and develop ideas</w:t>
            </w:r>
          </w:p>
          <w:p w:rsidR="00DA4542" w:rsidRPr="00E71F19" w:rsidRDefault="00E71F19" w:rsidP="00B2440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</w:rPr>
            </w:pPr>
            <w:r w:rsidRPr="00E71F19">
              <w:rPr>
                <w:rFonts w:cstheme="minorHAnsi"/>
                <w:sz w:val="18"/>
              </w:rPr>
              <w:t>Select and record from first hand observation, experience and imagination, and explore ideas for different purposes.</w:t>
            </w:r>
          </w:p>
          <w:p w:rsidR="00DA4542" w:rsidRDefault="00DA4542" w:rsidP="00F536A6">
            <w:pPr>
              <w:rPr>
                <w:rFonts w:cstheme="minorHAnsi"/>
                <w:b/>
                <w:sz w:val="18"/>
                <w:u w:val="single"/>
              </w:rPr>
            </w:pPr>
          </w:p>
          <w:p w:rsidR="00D929B5" w:rsidRDefault="00D929B5" w:rsidP="00F536A6">
            <w:pPr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Evaluating and developing work</w:t>
            </w:r>
          </w:p>
          <w:p w:rsidR="00D929B5" w:rsidRDefault="00B24401" w:rsidP="00B24401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</w:rPr>
            </w:pPr>
            <w:r w:rsidRPr="00B24401">
              <w:rPr>
                <w:rFonts w:cstheme="minorHAnsi"/>
                <w:sz w:val="18"/>
              </w:rPr>
              <w:t>Compare ideas, methods and approaches in their own and others’ work and say what they think and feel about them.</w:t>
            </w:r>
          </w:p>
          <w:p w:rsidR="00B24401" w:rsidRPr="00B24401" w:rsidRDefault="00B24401" w:rsidP="00B24401">
            <w:pPr>
              <w:pStyle w:val="ListParagraph"/>
              <w:rPr>
                <w:rFonts w:cstheme="minorHAnsi"/>
                <w:sz w:val="18"/>
              </w:rPr>
            </w:pPr>
          </w:p>
        </w:tc>
        <w:tc>
          <w:tcPr>
            <w:tcW w:w="2951" w:type="dxa"/>
          </w:tcPr>
          <w:p w:rsidR="00D929B5" w:rsidRDefault="00D929B5" w:rsidP="00F536A6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</w:tr>
      <w:tr w:rsidR="00D929B5" w:rsidTr="00D929B5">
        <w:tc>
          <w:tcPr>
            <w:tcW w:w="1129" w:type="dxa"/>
            <w:vMerge/>
          </w:tcPr>
          <w:p w:rsidR="00D929B5" w:rsidRDefault="00D929B5" w:rsidP="00F536A6">
            <w:pPr>
              <w:jc w:val="center"/>
            </w:pPr>
          </w:p>
        </w:tc>
        <w:tc>
          <w:tcPr>
            <w:tcW w:w="5365" w:type="dxa"/>
          </w:tcPr>
          <w:p w:rsidR="00D929B5" w:rsidRPr="00D929B5" w:rsidRDefault="00D929B5" w:rsidP="00F536A6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D929B5">
              <w:rPr>
                <w:rFonts w:cstheme="minorHAnsi"/>
                <w:b/>
                <w:sz w:val="18"/>
                <w:u w:val="single"/>
              </w:rPr>
              <w:t>Disciplinary Knowledge (Think like)</w:t>
            </w:r>
          </w:p>
          <w:p w:rsidR="00D929B5" w:rsidRDefault="00D929B5" w:rsidP="00F536A6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 xml:space="preserve">Drawing 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 xml:space="preserve">Experiment with different grades of pencil and other implements to draw different forms and shapes. 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Begin to show an awareness of objects having a third dimension.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Experiment with different grades of pencil and other implements to achieve variations in tone.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Apply tone in a drawing in a simple way.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color w:val="000000" w:themeColor="text1"/>
                <w:sz w:val="16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Apply a simple use of pattern and texture in a drawing</w:t>
            </w:r>
            <w:r w:rsidRPr="00E71F19">
              <w:rPr>
                <w:rFonts w:eastAsia="Times New Roman" w:cstheme="minorHAnsi"/>
                <w:color w:val="000000" w:themeColor="text1"/>
                <w:sz w:val="16"/>
              </w:rPr>
              <w:t>.</w:t>
            </w:r>
          </w:p>
          <w:p w:rsidR="00D929B5" w:rsidRDefault="00D929B5" w:rsidP="00F536A6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P</w:t>
            </w:r>
            <w:r w:rsidR="00E71F19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a</w:t>
            </w:r>
            <w:r w:rsidRPr="00D929B5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inting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Mix colours and know which primary colours make secondary colours.</w:t>
            </w:r>
          </w:p>
          <w:p w:rsidR="00E71F19" w:rsidRPr="00E71F19" w:rsidRDefault="00E71F19" w:rsidP="00B24401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Use more specific colour language</w:t>
            </w:r>
          </w:p>
          <w:p w:rsidR="00DA4542" w:rsidRPr="00E71F19" w:rsidRDefault="00E71F19" w:rsidP="00B24401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Mix and use tints and shades.</w:t>
            </w:r>
          </w:p>
          <w:p w:rsidR="00D929B5" w:rsidRDefault="00E71F19" w:rsidP="00B24401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E71F19">
              <w:rPr>
                <w:rFonts w:eastAsia="Times New Roman" w:cstheme="minorHAnsi"/>
                <w:color w:val="000000" w:themeColor="text1"/>
                <w:sz w:val="18"/>
              </w:rPr>
              <w:t>Work on a range of scales e.g. thin brush on small picture etc.</w:t>
            </w:r>
            <w:r w:rsidR="00D929B5" w:rsidRPr="00E71F19">
              <w:rPr>
                <w:rFonts w:eastAsia="Times New Roman" w:cstheme="minorHAnsi"/>
                <w:color w:val="000000" w:themeColor="text1"/>
                <w:sz w:val="18"/>
              </w:rPr>
              <w:t xml:space="preserve"> </w:t>
            </w:r>
          </w:p>
          <w:p w:rsidR="0037258D" w:rsidRPr="002E0062" w:rsidRDefault="0037258D" w:rsidP="0037258D">
            <w:pPr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</w:pPr>
            <w:r w:rsidRPr="002E0062">
              <w:rPr>
                <w:rFonts w:eastAsia="Times New Roman" w:cstheme="minorHAnsi"/>
                <w:b/>
                <w:color w:val="000000" w:themeColor="text1"/>
                <w:sz w:val="18"/>
                <w:u w:val="single"/>
              </w:rPr>
              <w:t>3D</w:t>
            </w:r>
          </w:p>
          <w:p w:rsidR="0037258D" w:rsidRPr="0037258D" w:rsidRDefault="0037258D" w:rsidP="0037258D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37258D">
              <w:rPr>
                <w:rFonts w:eastAsia="Times New Roman" w:cstheme="minorHAnsi"/>
                <w:color w:val="000000" w:themeColor="text1"/>
                <w:sz w:val="18"/>
              </w:rPr>
              <w:t>Plan, design and make models from observation or imagination.</w:t>
            </w:r>
          </w:p>
          <w:p w:rsidR="0037258D" w:rsidRPr="0037258D" w:rsidRDefault="0037258D" w:rsidP="0037258D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color w:val="000000" w:themeColor="text1"/>
                <w:sz w:val="18"/>
              </w:rPr>
            </w:pPr>
            <w:r w:rsidRPr="0037258D">
              <w:rPr>
                <w:rFonts w:eastAsia="Times New Roman" w:cstheme="minorHAnsi"/>
                <w:color w:val="000000" w:themeColor="text1"/>
                <w:sz w:val="18"/>
              </w:rPr>
              <w:t>Create surface patterns and textures in a malleable material.</w:t>
            </w:r>
          </w:p>
        </w:tc>
        <w:tc>
          <w:tcPr>
            <w:tcW w:w="2951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</w:tr>
      <w:tr w:rsidR="00D929B5" w:rsidTr="00E71F19">
        <w:trPr>
          <w:trHeight w:val="512"/>
        </w:trPr>
        <w:tc>
          <w:tcPr>
            <w:tcW w:w="1129" w:type="dxa"/>
            <w:vMerge/>
          </w:tcPr>
          <w:p w:rsidR="00D929B5" w:rsidRDefault="00D929B5" w:rsidP="00F536A6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29B5" w:rsidRDefault="00D929B5" w:rsidP="00D929B5">
            <w:pPr>
              <w:rPr>
                <w:rFonts w:cstheme="minorHAnsi"/>
                <w:b/>
                <w:sz w:val="20"/>
              </w:rPr>
            </w:pPr>
            <w:r w:rsidRPr="008F5A85">
              <w:rPr>
                <w:rFonts w:cstheme="minorHAnsi"/>
                <w:b/>
                <w:sz w:val="20"/>
                <w:u w:val="single"/>
              </w:rPr>
              <w:t>Essential vocabulary</w:t>
            </w:r>
            <w:r w:rsidRPr="008F5A85">
              <w:rPr>
                <w:rFonts w:cstheme="minorHAnsi"/>
                <w:b/>
                <w:sz w:val="20"/>
              </w:rPr>
              <w:t xml:space="preserve"> – </w:t>
            </w:r>
            <w:r w:rsidR="00E71F19" w:rsidRPr="00E71F19">
              <w:rPr>
                <w:rFonts w:cstheme="minorHAnsi"/>
                <w:b/>
                <w:sz w:val="20"/>
              </w:rPr>
              <w:t>opaque, transluce</w:t>
            </w:r>
            <w:r w:rsidR="00E71F19">
              <w:rPr>
                <w:rFonts w:cstheme="minorHAnsi"/>
                <w:b/>
                <w:sz w:val="20"/>
              </w:rPr>
              <w:t>nt, delicate, still life, frame</w:t>
            </w:r>
          </w:p>
          <w:p w:rsidR="00DA4542" w:rsidRPr="008F5A85" w:rsidRDefault="00DA4542" w:rsidP="00D929B5">
            <w:pPr>
              <w:rPr>
                <w:rFonts w:cstheme="minorHAnsi"/>
                <w:b/>
                <w:sz w:val="20"/>
                <w:u w:val="single"/>
              </w:rPr>
            </w:pPr>
          </w:p>
        </w:tc>
        <w:tc>
          <w:tcPr>
            <w:tcW w:w="2951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29B5" w:rsidRDefault="00D929B5" w:rsidP="00F536A6">
            <w:pPr>
              <w:jc w:val="center"/>
              <w:rPr>
                <w:b/>
                <w:u w:val="single"/>
              </w:rPr>
            </w:pPr>
          </w:p>
        </w:tc>
      </w:tr>
    </w:tbl>
    <w:p w:rsidR="000F17D7" w:rsidRDefault="000F17D7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</w:p>
    <w:p w:rsidR="002E0062" w:rsidRDefault="002E0062">
      <w:pPr>
        <w:jc w:val="center"/>
        <w:rPr>
          <w:b/>
          <w:u w:val="single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27569E" w:rsidRPr="00D929B5" w:rsidTr="0027569E">
        <w:tc>
          <w:tcPr>
            <w:tcW w:w="1129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D929B5">
              <w:rPr>
                <w:b/>
                <w:u w:val="single"/>
              </w:rPr>
              <w:t>Unit</w:t>
            </w:r>
          </w:p>
          <w:p w:rsidR="0027569E" w:rsidRPr="0027569E" w:rsidRDefault="005418D8" w:rsidP="0027569E">
            <w:pPr>
              <w:spacing w:after="160" w:line="259" w:lineRule="auto"/>
              <w:jc w:val="center"/>
              <w:rPr>
                <w:u w:val="single"/>
              </w:rPr>
            </w:pPr>
            <w:r>
              <w:rPr>
                <w:sz w:val="20"/>
                <w:u w:val="single"/>
              </w:rPr>
              <w:t xml:space="preserve">Water, water, </w:t>
            </w:r>
          </w:p>
        </w:tc>
        <w:tc>
          <w:tcPr>
            <w:tcW w:w="5365" w:type="dxa"/>
          </w:tcPr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  <w:r w:rsidRPr="0027569E">
              <w:rPr>
                <w:b/>
                <w:sz w:val="20"/>
                <w:u w:val="single"/>
              </w:rPr>
              <w:t>Key Learning</w:t>
            </w:r>
          </w:p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2951" w:type="dxa"/>
          </w:tcPr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  <w:r w:rsidRPr="0027569E">
              <w:rPr>
                <w:b/>
                <w:sz w:val="20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  <w:r w:rsidRPr="0027569E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  <w:r w:rsidRPr="0027569E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  <w:r w:rsidRPr="0027569E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27569E" w:rsidRPr="0027569E" w:rsidRDefault="0027569E" w:rsidP="0027569E">
            <w:pPr>
              <w:spacing w:after="160" w:line="259" w:lineRule="auto"/>
              <w:jc w:val="center"/>
              <w:rPr>
                <w:b/>
                <w:sz w:val="20"/>
                <w:u w:val="single"/>
              </w:rPr>
            </w:pPr>
            <w:r w:rsidRPr="0027569E">
              <w:rPr>
                <w:b/>
                <w:sz w:val="20"/>
                <w:u w:val="single"/>
              </w:rPr>
              <w:t>% on track or above</w:t>
            </w:r>
          </w:p>
        </w:tc>
      </w:tr>
      <w:tr w:rsidR="0027569E" w:rsidRPr="00D929B5" w:rsidTr="0027569E">
        <w:tc>
          <w:tcPr>
            <w:tcW w:w="1129" w:type="dxa"/>
            <w:vMerge w:val="restart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27569E" w:rsidRPr="00D7206C" w:rsidRDefault="0027569E" w:rsidP="0027569E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>Substantive – Declarative Knowledge – Know what</w:t>
            </w:r>
          </w:p>
          <w:p w:rsidR="0027569E" w:rsidRPr="00D7206C" w:rsidRDefault="0027569E" w:rsidP="00F0764A">
            <w:pPr>
              <w:spacing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>Artist</w:t>
            </w:r>
          </w:p>
          <w:p w:rsidR="00F0764A" w:rsidRPr="00D7206C" w:rsidRDefault="00F0764A" w:rsidP="008158C0">
            <w:pPr>
              <w:pStyle w:val="ListParagraph"/>
              <w:numPr>
                <w:ilvl w:val="0"/>
                <w:numId w:val="25"/>
              </w:numPr>
              <w:rPr>
                <w:sz w:val="20"/>
              </w:rPr>
            </w:pPr>
            <w:r w:rsidRPr="00D7206C">
              <w:rPr>
                <w:sz w:val="18"/>
              </w:rPr>
              <w:t>To explore the roles and purposes of artists such as</w:t>
            </w:r>
            <w:r w:rsidRPr="00D7206C">
              <w:rPr>
                <w:sz w:val="20"/>
              </w:rPr>
              <w:t xml:space="preserve"> </w:t>
            </w:r>
            <w:r w:rsidRPr="00D7206C">
              <w:rPr>
                <w:sz w:val="18"/>
              </w:rPr>
              <w:t>Constable, Ho</w:t>
            </w:r>
            <w:r w:rsidR="008158C0" w:rsidRPr="00D7206C">
              <w:rPr>
                <w:sz w:val="18"/>
              </w:rPr>
              <w:t>kusai, Claude Monet and</w:t>
            </w:r>
            <w:r w:rsidR="008158C0" w:rsidRPr="00D7206C">
              <w:rPr>
                <w:sz w:val="20"/>
              </w:rPr>
              <w:t xml:space="preserve"> </w:t>
            </w:r>
            <w:r w:rsidR="008158C0" w:rsidRPr="00D7206C">
              <w:rPr>
                <w:sz w:val="18"/>
              </w:rPr>
              <w:t>Adriana Brinsmead-</w:t>
            </w:r>
            <w:proofErr w:type="spellStart"/>
            <w:r w:rsidR="008158C0" w:rsidRPr="00D7206C">
              <w:rPr>
                <w:sz w:val="18"/>
              </w:rPr>
              <w:t>Stockham</w:t>
            </w:r>
            <w:proofErr w:type="spellEnd"/>
            <w:r w:rsidR="008158C0" w:rsidRPr="00D7206C">
              <w:rPr>
                <w:sz w:val="18"/>
              </w:rPr>
              <w:t xml:space="preserve">, working in different times and styles. </w:t>
            </w:r>
          </w:p>
          <w:p w:rsidR="00D7206C" w:rsidRPr="008158C0" w:rsidRDefault="00D7206C" w:rsidP="00D7206C">
            <w:pPr>
              <w:pStyle w:val="ListParagraph"/>
              <w:rPr>
                <w:sz w:val="20"/>
              </w:rPr>
            </w:pPr>
          </w:p>
        </w:tc>
        <w:tc>
          <w:tcPr>
            <w:tcW w:w="2951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</w:tr>
      <w:tr w:rsidR="0027569E" w:rsidRPr="00D929B5" w:rsidTr="0027569E">
        <w:tc>
          <w:tcPr>
            <w:tcW w:w="1129" w:type="dxa"/>
            <w:vMerge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27569E" w:rsidRPr="00D7206C" w:rsidRDefault="0027569E" w:rsidP="008158C0">
            <w:pPr>
              <w:spacing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>Substantive – Procedural Knowledge (Know how)</w:t>
            </w:r>
          </w:p>
          <w:p w:rsidR="0027569E" w:rsidRPr="00D7206C" w:rsidRDefault="0027569E" w:rsidP="008158C0">
            <w:pPr>
              <w:spacing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>Explore and develop ideas</w:t>
            </w:r>
          </w:p>
          <w:p w:rsidR="008158C0" w:rsidRPr="00D7206C" w:rsidRDefault="008158C0" w:rsidP="008158C0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D7206C">
              <w:rPr>
                <w:sz w:val="18"/>
              </w:rPr>
              <w:t>Question and make thoughtful observations about starting points and select ideas to use in their work.</w:t>
            </w:r>
          </w:p>
          <w:p w:rsidR="008158C0" w:rsidRPr="00D7206C" w:rsidRDefault="008158C0" w:rsidP="008158C0">
            <w:pPr>
              <w:spacing w:line="259" w:lineRule="auto"/>
              <w:rPr>
                <w:sz w:val="18"/>
              </w:rPr>
            </w:pPr>
          </w:p>
          <w:p w:rsidR="0027569E" w:rsidRPr="00D7206C" w:rsidRDefault="0027569E" w:rsidP="008158C0">
            <w:pPr>
              <w:spacing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>Evaluating and developing work</w:t>
            </w:r>
          </w:p>
          <w:p w:rsidR="008158C0" w:rsidRPr="00D7206C" w:rsidRDefault="008158C0" w:rsidP="008158C0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 w:rsidRPr="00D7206C">
              <w:rPr>
                <w:sz w:val="18"/>
              </w:rPr>
              <w:t>Adapt their work according to their views and describe how they might develop it further.</w:t>
            </w:r>
          </w:p>
          <w:p w:rsidR="008158C0" w:rsidRPr="00D7206C" w:rsidRDefault="008158C0" w:rsidP="008158C0">
            <w:pPr>
              <w:pStyle w:val="ListParagraph"/>
              <w:numPr>
                <w:ilvl w:val="0"/>
                <w:numId w:val="23"/>
              </w:numPr>
              <w:rPr>
                <w:b/>
                <w:u w:val="single"/>
              </w:rPr>
            </w:pPr>
            <w:r w:rsidRPr="00D7206C">
              <w:rPr>
                <w:sz w:val="18"/>
              </w:rPr>
              <w:t>Annotate work in a journal.</w:t>
            </w:r>
          </w:p>
          <w:p w:rsidR="00D7206C" w:rsidRPr="008158C0" w:rsidRDefault="00D7206C" w:rsidP="00D7206C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2951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</w:tr>
      <w:tr w:rsidR="0027569E" w:rsidRPr="00D929B5" w:rsidTr="0027569E">
        <w:tc>
          <w:tcPr>
            <w:tcW w:w="1129" w:type="dxa"/>
            <w:vMerge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27569E" w:rsidRPr="00D7206C" w:rsidRDefault="0027569E" w:rsidP="001B3B96">
            <w:pPr>
              <w:spacing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 xml:space="preserve">Disciplinary Knowledge (Think like).  </w:t>
            </w:r>
          </w:p>
          <w:p w:rsidR="0037258D" w:rsidRPr="0037258D" w:rsidRDefault="0037258D" w:rsidP="0037258D">
            <w:pPr>
              <w:rPr>
                <w:b/>
                <w:sz w:val="18"/>
                <w:u w:val="single"/>
              </w:rPr>
            </w:pPr>
            <w:r w:rsidRPr="0037258D">
              <w:rPr>
                <w:b/>
                <w:sz w:val="18"/>
                <w:u w:val="single"/>
              </w:rPr>
              <w:t>Drawing</w:t>
            </w:r>
          </w:p>
          <w:p w:rsidR="0037258D" w:rsidRPr="0037258D" w:rsidRDefault="0037258D" w:rsidP="0037258D">
            <w:pPr>
              <w:pStyle w:val="ListParagraph"/>
              <w:numPr>
                <w:ilvl w:val="0"/>
                <w:numId w:val="42"/>
              </w:numPr>
              <w:rPr>
                <w:sz w:val="18"/>
              </w:rPr>
            </w:pPr>
            <w:r w:rsidRPr="0037258D">
              <w:rPr>
                <w:sz w:val="18"/>
              </w:rPr>
              <w:t>Use journals to collect and record visual information from different sources.</w:t>
            </w:r>
          </w:p>
          <w:p w:rsidR="0037258D" w:rsidRPr="0037258D" w:rsidRDefault="0037258D" w:rsidP="0037258D">
            <w:pPr>
              <w:pStyle w:val="ListParagraph"/>
              <w:numPr>
                <w:ilvl w:val="0"/>
                <w:numId w:val="42"/>
              </w:numPr>
              <w:rPr>
                <w:sz w:val="18"/>
              </w:rPr>
            </w:pPr>
            <w:r w:rsidRPr="0037258D">
              <w:rPr>
                <w:sz w:val="18"/>
              </w:rPr>
              <w:t>Begin to show an awareness of ob</w:t>
            </w:r>
            <w:r w:rsidRPr="0037258D">
              <w:rPr>
                <w:sz w:val="18"/>
              </w:rPr>
              <w:t>jects having a third dimension.</w:t>
            </w:r>
          </w:p>
          <w:p w:rsidR="0037258D" w:rsidRPr="0037258D" w:rsidRDefault="0037258D" w:rsidP="0037258D">
            <w:pPr>
              <w:pStyle w:val="ListParagraph"/>
              <w:numPr>
                <w:ilvl w:val="0"/>
                <w:numId w:val="41"/>
              </w:numPr>
              <w:rPr>
                <w:sz w:val="18"/>
              </w:rPr>
            </w:pPr>
            <w:r w:rsidRPr="0037258D">
              <w:rPr>
                <w:sz w:val="18"/>
              </w:rPr>
              <w:t>Experiment with different grades of pencil and other implements to create lines and marks</w:t>
            </w:r>
          </w:p>
          <w:p w:rsidR="001B3B96" w:rsidRPr="00D7206C" w:rsidRDefault="001B3B96" w:rsidP="001B3B96">
            <w:pPr>
              <w:spacing w:line="259" w:lineRule="auto"/>
              <w:rPr>
                <w:b/>
                <w:sz w:val="18"/>
                <w:u w:val="single"/>
              </w:rPr>
            </w:pPr>
            <w:r w:rsidRPr="00D7206C">
              <w:rPr>
                <w:b/>
                <w:sz w:val="18"/>
                <w:u w:val="single"/>
              </w:rPr>
              <w:t>Painting</w:t>
            </w:r>
          </w:p>
          <w:p w:rsidR="001B3B96" w:rsidRPr="00D7206C" w:rsidRDefault="001B3B96" w:rsidP="001B3B96">
            <w:pPr>
              <w:pStyle w:val="ListParagraph"/>
              <w:numPr>
                <w:ilvl w:val="0"/>
                <w:numId w:val="26"/>
              </w:numPr>
              <w:rPr>
                <w:b/>
                <w:sz w:val="18"/>
                <w:u w:val="single"/>
              </w:rPr>
            </w:pPr>
            <w:r w:rsidRPr="00D7206C">
              <w:rPr>
                <w:sz w:val="18"/>
              </w:rPr>
              <w:t>Experiment with different effects and textures including blocking in colour, washes, thickened paint creating textural effects.</w:t>
            </w:r>
          </w:p>
          <w:p w:rsidR="001B3B96" w:rsidRPr="00D7206C" w:rsidRDefault="001B3B96" w:rsidP="001B3B96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 w:rsidRPr="00D7206C">
              <w:rPr>
                <w:sz w:val="18"/>
              </w:rPr>
              <w:t>Work on a range of scales e.g. thin brush on small picture etc.</w:t>
            </w:r>
          </w:p>
          <w:p w:rsidR="001B3B96" w:rsidRPr="00D7206C" w:rsidRDefault="001B3B96" w:rsidP="001B3B96">
            <w:pPr>
              <w:pStyle w:val="ListParagraph"/>
              <w:numPr>
                <w:ilvl w:val="0"/>
                <w:numId w:val="26"/>
              </w:numPr>
              <w:rPr>
                <w:b/>
                <w:sz w:val="20"/>
                <w:u w:val="single"/>
              </w:rPr>
            </w:pPr>
            <w:r w:rsidRPr="00D7206C">
              <w:rPr>
                <w:sz w:val="18"/>
              </w:rPr>
              <w:t>Create different effects and textures with paint according to what they need for the task.</w:t>
            </w:r>
          </w:p>
          <w:p w:rsidR="009A7418" w:rsidRPr="009A7418" w:rsidRDefault="009A7418" w:rsidP="0037258D"/>
        </w:tc>
        <w:tc>
          <w:tcPr>
            <w:tcW w:w="2951" w:type="dxa"/>
          </w:tcPr>
          <w:p w:rsidR="0037258D" w:rsidRPr="00D7206C" w:rsidRDefault="0037258D" w:rsidP="0037258D">
            <w:pPr>
              <w:rPr>
                <w:b/>
                <w:sz w:val="20"/>
                <w:u w:val="single"/>
              </w:rPr>
            </w:pPr>
          </w:p>
          <w:p w:rsidR="0027569E" w:rsidRPr="00D929B5" w:rsidRDefault="0027569E" w:rsidP="0037258D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</w:tr>
      <w:tr w:rsidR="0027569E" w:rsidRPr="00D929B5" w:rsidTr="0027569E">
        <w:tc>
          <w:tcPr>
            <w:tcW w:w="1129" w:type="dxa"/>
            <w:vMerge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27569E" w:rsidRPr="00D929B5" w:rsidRDefault="0027569E" w:rsidP="0027569E">
            <w:pPr>
              <w:spacing w:after="160" w:line="259" w:lineRule="auto"/>
              <w:rPr>
                <w:b/>
                <w:u w:val="single"/>
              </w:rPr>
            </w:pPr>
            <w:r w:rsidRPr="00D929B5">
              <w:rPr>
                <w:b/>
                <w:u w:val="single"/>
              </w:rPr>
              <w:t xml:space="preserve">Essential vocabulary </w:t>
            </w:r>
            <w:r w:rsidRPr="009A7418">
              <w:rPr>
                <w:b/>
                <w:sz w:val="20"/>
              </w:rPr>
              <w:t xml:space="preserve">– </w:t>
            </w:r>
            <w:r w:rsidR="009A7418" w:rsidRPr="009A7418">
              <w:rPr>
                <w:sz w:val="20"/>
              </w:rPr>
              <w:t xml:space="preserve"> </w:t>
            </w:r>
            <w:r w:rsidR="009A7418" w:rsidRPr="00D7206C">
              <w:rPr>
                <w:b/>
                <w:sz w:val="18"/>
              </w:rPr>
              <w:t>representational, watery, textural, proportion, perspective</w:t>
            </w:r>
          </w:p>
        </w:tc>
        <w:tc>
          <w:tcPr>
            <w:tcW w:w="2951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27569E" w:rsidRPr="00D929B5" w:rsidRDefault="0027569E" w:rsidP="0027569E">
            <w:pPr>
              <w:spacing w:after="160" w:line="259" w:lineRule="auto"/>
              <w:jc w:val="center"/>
              <w:rPr>
                <w:b/>
                <w:u w:val="single"/>
              </w:rPr>
            </w:pPr>
          </w:p>
        </w:tc>
      </w:tr>
    </w:tbl>
    <w:p w:rsidR="00D929B5" w:rsidRDefault="00D929B5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</w:pPr>
    </w:p>
    <w:p w:rsidR="00D929B5" w:rsidRDefault="00D929B5">
      <w:pPr>
        <w:jc w:val="center"/>
        <w:rPr>
          <w:b/>
          <w:u w:val="single"/>
        </w:rPr>
        <w:sectPr w:rsidR="00D929B5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F17D7" w:rsidRDefault="004A6813">
      <w:pPr>
        <w:jc w:val="center"/>
        <w:rPr>
          <w:b/>
          <w:u w:val="single"/>
        </w:rPr>
      </w:pPr>
      <w:r>
        <w:rPr>
          <w:b/>
          <w:u w:val="single"/>
        </w:rPr>
        <w:t>Art – Assessment – UKS2 Year B</w:t>
      </w:r>
    </w:p>
    <w:p w:rsidR="000F17D7" w:rsidRDefault="000F17D7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0F17D7">
        <w:tc>
          <w:tcPr>
            <w:tcW w:w="1129" w:type="dxa"/>
          </w:tcPr>
          <w:p w:rsidR="000F17D7" w:rsidRDefault="00030B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  <w:p w:rsidR="00FA7FDC" w:rsidRDefault="00FA7FDC" w:rsidP="00FA7FDC">
            <w:pPr>
              <w:rPr>
                <w:b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 w:rsidRPr="00FA7FDC">
              <w:rPr>
                <w:b/>
                <w:sz w:val="20"/>
                <w:u w:val="single"/>
              </w:rPr>
              <w:t>Survival</w:t>
            </w:r>
          </w:p>
        </w:tc>
        <w:tc>
          <w:tcPr>
            <w:tcW w:w="5365" w:type="dxa"/>
          </w:tcPr>
          <w:p w:rsidR="000F17D7" w:rsidRPr="00FA7FDC" w:rsidRDefault="00030BEF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Key Learning</w:t>
            </w:r>
          </w:p>
          <w:p w:rsidR="000F17D7" w:rsidRPr="00FA7FDC" w:rsidRDefault="000F17D7">
            <w:pPr>
              <w:jc w:val="center"/>
              <w:rPr>
                <w:sz w:val="20"/>
              </w:rPr>
            </w:pPr>
          </w:p>
        </w:tc>
        <w:tc>
          <w:tcPr>
            <w:tcW w:w="2951" w:type="dxa"/>
          </w:tcPr>
          <w:p w:rsidR="000F17D7" w:rsidRPr="00FA7FDC" w:rsidRDefault="00030BEF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0F17D7" w:rsidRPr="00FA7FDC" w:rsidRDefault="00030BEF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0F17D7" w:rsidRPr="00FA7FDC" w:rsidRDefault="00030BEF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0F17D7" w:rsidRPr="00FA7FDC" w:rsidRDefault="00030BEF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0F17D7" w:rsidRPr="00FA7FDC" w:rsidRDefault="00030BEF">
            <w:pPr>
              <w:jc w:val="center"/>
              <w:rPr>
                <w:b/>
                <w:sz w:val="20"/>
                <w:u w:val="single"/>
              </w:rPr>
            </w:pPr>
            <w:r w:rsidRPr="00F33F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0F17D7">
        <w:tc>
          <w:tcPr>
            <w:tcW w:w="1129" w:type="dxa"/>
            <w:vMerge w:val="restart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Pr="00F33FCF" w:rsidRDefault="00030BEF">
            <w:p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F33FCF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>Substantive – Declarative Knowledge – Know what</w:t>
            </w:r>
          </w:p>
          <w:p w:rsidR="000F17D7" w:rsidRPr="00F33FCF" w:rsidRDefault="00030BEF">
            <w:pPr>
              <w:rPr>
                <w:rFonts w:eastAsia="Times New Roman" w:cstheme="minorHAnsi"/>
                <w:b/>
                <w:color w:val="000000" w:themeColor="text1"/>
                <w:sz w:val="20"/>
              </w:rPr>
            </w:pPr>
            <w:r w:rsidRPr="00F33FCF">
              <w:rPr>
                <w:rFonts w:eastAsia="Times New Roman" w:cstheme="minorHAnsi"/>
                <w:b/>
                <w:color w:val="000000" w:themeColor="text1"/>
                <w:sz w:val="20"/>
              </w:rPr>
              <w:t>Artists</w:t>
            </w:r>
          </w:p>
          <w:p w:rsidR="000F17D7" w:rsidRPr="0073452D" w:rsidRDefault="0073452D" w:rsidP="0073452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color w:val="000000" w:themeColor="text1"/>
              </w:rPr>
            </w:pPr>
            <w:r w:rsidRPr="0073452D">
              <w:rPr>
                <w:rFonts w:eastAsia="Times New Roman" w:cstheme="minorHAnsi"/>
                <w:color w:val="000000" w:themeColor="text1"/>
                <w:sz w:val="20"/>
              </w:rPr>
              <w:t>To explore the roles and purposes of art</w:t>
            </w:r>
            <w:r w:rsidR="00D7206C">
              <w:rPr>
                <w:rFonts w:eastAsia="Times New Roman" w:cstheme="minorHAnsi"/>
                <w:color w:val="000000" w:themeColor="text1"/>
                <w:sz w:val="20"/>
              </w:rPr>
              <w:t>ist Andy Warhol (animal prints)</w:t>
            </w:r>
            <w:r>
              <w:rPr>
                <w:rFonts w:eastAsia="Times New Roman" w:cstheme="minorHAnsi"/>
                <w:color w:val="000000" w:themeColor="text1"/>
                <w:sz w:val="20"/>
              </w:rPr>
              <w:t xml:space="preserve">, craftspeople and designer such as Roberto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</w:rPr>
              <w:t>Cavalli</w:t>
            </w:r>
            <w:proofErr w:type="spellEnd"/>
            <w:r w:rsidRPr="0073452D">
              <w:rPr>
                <w:rFonts w:eastAsia="Times New Roman" w:cstheme="minorHAnsi"/>
                <w:color w:val="000000" w:themeColor="text1"/>
                <w:sz w:val="20"/>
              </w:rPr>
              <w:t xml:space="preserve"> </w:t>
            </w:r>
            <w:r w:rsidR="00D7206C">
              <w:rPr>
                <w:rFonts w:eastAsia="Times New Roman" w:cstheme="minorHAnsi"/>
                <w:color w:val="000000" w:themeColor="text1"/>
                <w:sz w:val="20"/>
              </w:rPr>
              <w:t xml:space="preserve">(animal prints) </w:t>
            </w:r>
            <w:r w:rsidRPr="0073452D">
              <w:rPr>
                <w:rFonts w:eastAsia="Times New Roman" w:cstheme="minorHAnsi"/>
                <w:color w:val="000000" w:themeColor="text1"/>
                <w:sz w:val="20"/>
              </w:rPr>
              <w:t>working in different times and cultures.</w:t>
            </w: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Pr="00F33FCF" w:rsidRDefault="00030BEF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F33FCF">
              <w:rPr>
                <w:rFonts w:cstheme="minorHAnsi"/>
                <w:b/>
                <w:sz w:val="20"/>
                <w:u w:val="single"/>
              </w:rPr>
              <w:t>Substantive – Procedural Knowledge (Know how)</w:t>
            </w:r>
          </w:p>
          <w:p w:rsidR="00F33FCF" w:rsidRPr="00F33FCF" w:rsidRDefault="00F33FCF" w:rsidP="00F33FCF">
            <w:pPr>
              <w:rPr>
                <w:rFonts w:cstheme="minorHAnsi"/>
                <w:b/>
                <w:sz w:val="20"/>
                <w:u w:val="single"/>
              </w:rPr>
            </w:pPr>
            <w:r w:rsidRPr="00F33FCF">
              <w:rPr>
                <w:rFonts w:cstheme="minorHAnsi"/>
                <w:b/>
                <w:sz w:val="20"/>
                <w:u w:val="single"/>
              </w:rPr>
              <w:t>Explore and develop ideas</w:t>
            </w:r>
          </w:p>
          <w:p w:rsidR="00F33FCF" w:rsidRPr="00F33FCF" w:rsidRDefault="00F33FCF" w:rsidP="00F33FCF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</w:rPr>
            </w:pPr>
            <w:r w:rsidRPr="00F33FCF">
              <w:rPr>
                <w:rFonts w:cstheme="minorHAnsi"/>
                <w:sz w:val="20"/>
              </w:rPr>
              <w:t>Select and record from first hand observation, experience and imagination, and explore ideas for different purposes.</w:t>
            </w:r>
          </w:p>
          <w:p w:rsidR="00F33FCF" w:rsidRPr="00F33FCF" w:rsidRDefault="00F33FCF" w:rsidP="00F33FCF">
            <w:pPr>
              <w:rPr>
                <w:rFonts w:cstheme="minorHAnsi"/>
                <w:b/>
                <w:sz w:val="20"/>
                <w:u w:val="single"/>
              </w:rPr>
            </w:pPr>
          </w:p>
          <w:p w:rsidR="00F33FCF" w:rsidRPr="00F33FCF" w:rsidRDefault="00F33FCF" w:rsidP="00F33FCF">
            <w:pPr>
              <w:rPr>
                <w:rFonts w:cstheme="minorHAnsi"/>
                <w:b/>
                <w:sz w:val="20"/>
                <w:u w:val="single"/>
              </w:rPr>
            </w:pPr>
            <w:r w:rsidRPr="00F33FCF">
              <w:rPr>
                <w:rFonts w:cstheme="minorHAnsi"/>
                <w:b/>
                <w:sz w:val="20"/>
                <w:u w:val="single"/>
              </w:rPr>
              <w:t>Evaluating and developing work</w:t>
            </w:r>
          </w:p>
          <w:p w:rsidR="000F17D7" w:rsidRPr="00F33FCF" w:rsidRDefault="00F33FCF" w:rsidP="00F33FCF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color w:val="000000" w:themeColor="text1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>Compare ideas, methods and approaches in their own and others’ work and say what they think and feel about them.</w:t>
            </w:r>
          </w:p>
        </w:tc>
        <w:tc>
          <w:tcPr>
            <w:tcW w:w="2951" w:type="dxa"/>
          </w:tcPr>
          <w:p w:rsidR="000F17D7" w:rsidRDefault="000F17D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jc w:val="center"/>
            </w:pPr>
          </w:p>
        </w:tc>
        <w:tc>
          <w:tcPr>
            <w:tcW w:w="5365" w:type="dxa"/>
          </w:tcPr>
          <w:p w:rsidR="000F17D7" w:rsidRPr="00F33FCF" w:rsidRDefault="00030BEF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F33FCF">
              <w:rPr>
                <w:rFonts w:cstheme="minorHAnsi"/>
                <w:b/>
                <w:sz w:val="20"/>
                <w:u w:val="single"/>
              </w:rPr>
              <w:t>Disciplinary Knowledge (Think like)</w:t>
            </w:r>
          </w:p>
          <w:p w:rsidR="000F17D7" w:rsidRPr="00F33FCF" w:rsidRDefault="00030BEF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 w:rsidRPr="00F33FCF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 xml:space="preserve">Drawing </w:t>
            </w:r>
          </w:p>
          <w:p w:rsidR="00F33FCF" w:rsidRPr="00F33FCF" w:rsidRDefault="00F33FCF" w:rsidP="00F33FCF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>Experiment with wet media to make different marks, lines, patterns, textures and shapes.</w:t>
            </w:r>
          </w:p>
          <w:p w:rsidR="00F33FCF" w:rsidRPr="00F33FCF" w:rsidRDefault="00F33FCF" w:rsidP="00F33FCF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>Explore colour mixing and blending techniques with coloured pencils.</w:t>
            </w:r>
          </w:p>
          <w:p w:rsidR="00F33FCF" w:rsidRPr="00F33FCF" w:rsidRDefault="00F33FCF" w:rsidP="00F33FCF">
            <w:pPr>
              <w:pStyle w:val="ListParagraph"/>
              <w:numPr>
                <w:ilvl w:val="0"/>
                <w:numId w:val="29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 xml:space="preserve">Show an awareness of how paintings are created </w:t>
            </w:r>
            <w:proofErr w:type="spellStart"/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>ie</w:t>
            </w:r>
            <w:proofErr w:type="spellEnd"/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>. Composition.</w:t>
            </w:r>
          </w:p>
          <w:p w:rsidR="000F17D7" w:rsidRPr="00F33FCF" w:rsidRDefault="00030BEF">
            <w:p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F33FCF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>Painting</w:t>
            </w:r>
          </w:p>
          <w:p w:rsidR="00F33FCF" w:rsidRPr="00F33FCF" w:rsidRDefault="00F33FCF" w:rsidP="00F33FCF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 xml:space="preserve">Develop a painting from a drawing. </w:t>
            </w:r>
          </w:p>
          <w:p w:rsidR="00F33FCF" w:rsidRPr="00F33FCF" w:rsidRDefault="00F33FCF" w:rsidP="00F33FCF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 xml:space="preserve">Carry out preliminary studies, trying out different media and materials and mixing appropriate colours. </w:t>
            </w:r>
          </w:p>
          <w:p w:rsidR="000F17D7" w:rsidRPr="00F33FCF" w:rsidRDefault="00F33FCF" w:rsidP="00F33FCF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color w:val="000000" w:themeColor="text1"/>
              </w:rPr>
            </w:pPr>
            <w:r w:rsidRPr="00F33FCF">
              <w:rPr>
                <w:rFonts w:eastAsia="Times New Roman" w:cstheme="minorHAnsi"/>
                <w:color w:val="000000" w:themeColor="text1"/>
                <w:sz w:val="20"/>
              </w:rPr>
              <w:t>Create imaginative work from a variety of sources e.g. observational drawing, themes.</w:t>
            </w: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  <w:tr w:rsidR="000F17D7">
        <w:tc>
          <w:tcPr>
            <w:tcW w:w="1129" w:type="dxa"/>
            <w:vMerge/>
          </w:tcPr>
          <w:p w:rsidR="000F17D7" w:rsidRDefault="000F17D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0F17D7" w:rsidRDefault="00030BEF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– </w:t>
            </w:r>
            <w:r w:rsidR="0073452D" w:rsidRPr="0073452D">
              <w:rPr>
                <w:rFonts w:cstheme="minorHAnsi"/>
                <w:b/>
                <w:sz w:val="20"/>
              </w:rPr>
              <w:t>preliminary, detailed, camouflage, distinctive, perspective, natural</w:t>
            </w:r>
          </w:p>
        </w:tc>
        <w:tc>
          <w:tcPr>
            <w:tcW w:w="2951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0F17D7" w:rsidRDefault="000F17D7">
            <w:pPr>
              <w:jc w:val="center"/>
              <w:rPr>
                <w:b/>
                <w:u w:val="single"/>
              </w:rPr>
            </w:pPr>
          </w:p>
        </w:tc>
      </w:tr>
    </w:tbl>
    <w:p w:rsidR="00FA7FDC" w:rsidRDefault="00FA7FDC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FA7FDC" w:rsidRPr="00FA7FDC" w:rsidTr="00150FCC">
        <w:tc>
          <w:tcPr>
            <w:tcW w:w="1129" w:type="dxa"/>
          </w:tcPr>
          <w:p w:rsid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  <w:r w:rsidRPr="00FA7FDC">
              <w:rPr>
                <w:b/>
                <w:u w:val="single"/>
              </w:rPr>
              <w:t>Unit</w:t>
            </w:r>
          </w:p>
          <w:p w:rsidR="00FA7FDC" w:rsidRPr="00FA7FDC" w:rsidRDefault="00D7206C" w:rsidP="00FA7FDC">
            <w:pPr>
              <w:spacing w:after="160" w:line="259" w:lineRule="auto"/>
              <w:rPr>
                <w:b/>
                <w:u w:val="single"/>
              </w:rPr>
            </w:pPr>
            <w:r>
              <w:rPr>
                <w:b/>
                <w:sz w:val="20"/>
                <w:u w:val="single"/>
              </w:rPr>
              <w:t>Britten</w:t>
            </w:r>
            <w:r w:rsidR="00435CFC">
              <w:rPr>
                <w:b/>
                <w:sz w:val="20"/>
                <w:u w:val="single"/>
              </w:rPr>
              <w:t>’</w:t>
            </w:r>
            <w:r>
              <w:rPr>
                <w:b/>
                <w:sz w:val="20"/>
                <w:u w:val="single"/>
              </w:rPr>
              <w:t>s Got Talent</w:t>
            </w:r>
          </w:p>
        </w:tc>
        <w:tc>
          <w:tcPr>
            <w:tcW w:w="5365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Key Learning</w:t>
            </w:r>
          </w:p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</w:p>
        </w:tc>
        <w:tc>
          <w:tcPr>
            <w:tcW w:w="2951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% on track or above</w:t>
            </w:r>
          </w:p>
        </w:tc>
      </w:tr>
      <w:tr w:rsidR="00FA7FDC" w:rsidRPr="00FA7FDC" w:rsidTr="00F40A67">
        <w:trPr>
          <w:trHeight w:val="1133"/>
        </w:trPr>
        <w:tc>
          <w:tcPr>
            <w:tcW w:w="1129" w:type="dxa"/>
            <w:vMerge w:val="restart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FA7FDC" w:rsidRPr="001C4F65" w:rsidRDefault="00FA7FDC" w:rsidP="00F40A67">
            <w:pPr>
              <w:spacing w:line="259" w:lineRule="auto"/>
              <w:rPr>
                <w:b/>
                <w:sz w:val="18"/>
                <w:u w:val="single"/>
              </w:rPr>
            </w:pPr>
            <w:r w:rsidRPr="001C4F65">
              <w:rPr>
                <w:b/>
                <w:sz w:val="18"/>
                <w:u w:val="single"/>
              </w:rPr>
              <w:t>Substantive – Declarative Knowledge – Know what</w:t>
            </w:r>
          </w:p>
          <w:p w:rsidR="00FA7FDC" w:rsidRPr="001C4F65" w:rsidRDefault="00FA7FDC" w:rsidP="00F40A67">
            <w:pPr>
              <w:spacing w:line="259" w:lineRule="auto"/>
              <w:rPr>
                <w:b/>
                <w:sz w:val="18"/>
                <w:u w:val="single"/>
              </w:rPr>
            </w:pPr>
            <w:r w:rsidRPr="001C4F65">
              <w:rPr>
                <w:b/>
                <w:sz w:val="18"/>
                <w:u w:val="single"/>
              </w:rPr>
              <w:t>Artists</w:t>
            </w:r>
          </w:p>
          <w:p w:rsidR="00D7206C" w:rsidRPr="00D7206C" w:rsidRDefault="00D7206C" w:rsidP="00F40A67">
            <w:pPr>
              <w:pStyle w:val="ListParagraph"/>
              <w:numPr>
                <w:ilvl w:val="0"/>
                <w:numId w:val="33"/>
              </w:numPr>
              <w:rPr>
                <w:sz w:val="20"/>
              </w:rPr>
            </w:pPr>
            <w:r w:rsidRPr="001C4F65">
              <w:rPr>
                <w:sz w:val="18"/>
              </w:rPr>
              <w:t xml:space="preserve">To explore the roles and purpose of artist </w:t>
            </w:r>
            <w:proofErr w:type="spellStart"/>
            <w:r w:rsidRPr="001C4F65">
              <w:rPr>
                <w:sz w:val="18"/>
              </w:rPr>
              <w:t>Wassily</w:t>
            </w:r>
            <w:proofErr w:type="spellEnd"/>
            <w:r w:rsidRPr="001C4F65">
              <w:rPr>
                <w:sz w:val="18"/>
              </w:rPr>
              <w:t xml:space="preserve"> Kandinsky working in a different time and culture.</w:t>
            </w:r>
          </w:p>
        </w:tc>
        <w:tc>
          <w:tcPr>
            <w:tcW w:w="2951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FA7FDC" w:rsidRPr="00FA7FDC" w:rsidTr="00150FCC">
        <w:tc>
          <w:tcPr>
            <w:tcW w:w="1129" w:type="dxa"/>
            <w:vMerge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FA7FDC" w:rsidRPr="00572315" w:rsidRDefault="00FA7FDC" w:rsidP="00FA7FDC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>Substantive – Procedural Knowledge (Know how)</w:t>
            </w:r>
          </w:p>
          <w:p w:rsidR="00F40A67" w:rsidRPr="00572315" w:rsidRDefault="00F40A67" w:rsidP="00F40A67">
            <w:pPr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>Explore and develop ideas</w:t>
            </w:r>
          </w:p>
          <w:p w:rsidR="00F40A67" w:rsidRPr="00572315" w:rsidRDefault="00F40A67" w:rsidP="00F40A67">
            <w:pPr>
              <w:pStyle w:val="ListParagraph"/>
              <w:numPr>
                <w:ilvl w:val="0"/>
                <w:numId w:val="33"/>
              </w:numPr>
              <w:rPr>
                <w:sz w:val="18"/>
              </w:rPr>
            </w:pPr>
            <w:r w:rsidRPr="00572315">
              <w:rPr>
                <w:sz w:val="18"/>
              </w:rPr>
              <w:t>Question and make thoughtful observations about starting points and select ideas to use in their work.</w:t>
            </w:r>
          </w:p>
          <w:p w:rsidR="00F40A67" w:rsidRPr="00572315" w:rsidRDefault="00F40A67" w:rsidP="00F40A67">
            <w:pPr>
              <w:rPr>
                <w:b/>
                <w:sz w:val="18"/>
                <w:u w:val="single"/>
              </w:rPr>
            </w:pPr>
          </w:p>
          <w:p w:rsidR="00FA7FDC" w:rsidRPr="00572315" w:rsidRDefault="00F40A67" w:rsidP="00F40A67">
            <w:pPr>
              <w:spacing w:line="259" w:lineRule="auto"/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>Evaluating and developing work</w:t>
            </w:r>
          </w:p>
          <w:p w:rsidR="00F40A67" w:rsidRPr="00572315" w:rsidRDefault="00F40A67" w:rsidP="00F40A67">
            <w:pPr>
              <w:pStyle w:val="ListParagraph"/>
              <w:numPr>
                <w:ilvl w:val="0"/>
                <w:numId w:val="33"/>
              </w:numPr>
              <w:rPr>
                <w:sz w:val="18"/>
              </w:rPr>
            </w:pPr>
            <w:r w:rsidRPr="00572315">
              <w:rPr>
                <w:sz w:val="18"/>
              </w:rPr>
              <w:t>Adapt their work according to their views and describe how they might develop it further.</w:t>
            </w:r>
          </w:p>
          <w:p w:rsidR="00F40A67" w:rsidRPr="00572315" w:rsidRDefault="00F40A67" w:rsidP="00F40A67">
            <w:pPr>
              <w:pStyle w:val="ListParagraph"/>
              <w:numPr>
                <w:ilvl w:val="0"/>
                <w:numId w:val="33"/>
              </w:numPr>
              <w:rPr>
                <w:b/>
                <w:sz w:val="18"/>
                <w:u w:val="single"/>
              </w:rPr>
            </w:pPr>
            <w:r w:rsidRPr="00572315">
              <w:rPr>
                <w:sz w:val="18"/>
              </w:rPr>
              <w:t>Annotate work in a journal.</w:t>
            </w:r>
          </w:p>
        </w:tc>
        <w:tc>
          <w:tcPr>
            <w:tcW w:w="2951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FA7FDC" w:rsidRPr="00FA7FDC" w:rsidTr="00F40A67">
        <w:trPr>
          <w:trHeight w:val="2248"/>
        </w:trPr>
        <w:tc>
          <w:tcPr>
            <w:tcW w:w="1129" w:type="dxa"/>
            <w:vMerge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FA7FDC" w:rsidRPr="00572315" w:rsidRDefault="00FA7FDC" w:rsidP="00F40A67">
            <w:pPr>
              <w:spacing w:line="259" w:lineRule="auto"/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>Disciplinary Knowledge (Think like)</w:t>
            </w:r>
          </w:p>
          <w:p w:rsidR="00FA7FDC" w:rsidRPr="00572315" w:rsidRDefault="00FA7FDC" w:rsidP="00F40A67">
            <w:pPr>
              <w:spacing w:line="259" w:lineRule="auto"/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 xml:space="preserve">Drawing </w:t>
            </w:r>
          </w:p>
          <w:p w:rsidR="00F40A67" w:rsidRPr="00572315" w:rsidRDefault="00435CFC" w:rsidP="00435CFC">
            <w:pPr>
              <w:pStyle w:val="ListParagraph"/>
              <w:numPr>
                <w:ilvl w:val="0"/>
                <w:numId w:val="34"/>
              </w:numPr>
              <w:rPr>
                <w:sz w:val="18"/>
              </w:rPr>
            </w:pPr>
            <w:r w:rsidRPr="00572315">
              <w:rPr>
                <w:sz w:val="18"/>
              </w:rPr>
              <w:t>Work in a sustained and independent way to create a detailed drawing.</w:t>
            </w:r>
          </w:p>
          <w:p w:rsidR="00F40A67" w:rsidRPr="00572315" w:rsidRDefault="00F40A67" w:rsidP="00435CFC">
            <w:pPr>
              <w:pStyle w:val="ListParagraph"/>
              <w:numPr>
                <w:ilvl w:val="0"/>
                <w:numId w:val="34"/>
              </w:numPr>
              <w:rPr>
                <w:sz w:val="18"/>
              </w:rPr>
            </w:pPr>
            <w:r w:rsidRPr="00572315">
              <w:rPr>
                <w:sz w:val="18"/>
              </w:rPr>
              <w:t>Begin to develop an awareness of composition, scale and proportion in their paintings e.g. foreground, middle ground and background.</w:t>
            </w:r>
          </w:p>
          <w:p w:rsidR="00435CFC" w:rsidRPr="00572315" w:rsidRDefault="00435CFC" w:rsidP="00435CFC">
            <w:pPr>
              <w:pStyle w:val="ListParagraph"/>
              <w:numPr>
                <w:ilvl w:val="0"/>
                <w:numId w:val="34"/>
              </w:numPr>
              <w:rPr>
                <w:sz w:val="18"/>
              </w:rPr>
            </w:pPr>
            <w:r w:rsidRPr="00572315">
              <w:rPr>
                <w:sz w:val="18"/>
              </w:rPr>
              <w:t>Use dry media to make different marks, lines, patterns and shapes within a drawing.</w:t>
            </w:r>
          </w:p>
          <w:p w:rsidR="00435CFC" w:rsidRPr="00572315" w:rsidRDefault="00435CFC" w:rsidP="00435CFC">
            <w:pPr>
              <w:spacing w:line="259" w:lineRule="auto"/>
              <w:rPr>
                <w:b/>
                <w:sz w:val="18"/>
                <w:u w:val="single"/>
              </w:rPr>
            </w:pPr>
          </w:p>
          <w:p w:rsidR="00FA7FDC" w:rsidRPr="00572315" w:rsidRDefault="00FA7FDC" w:rsidP="00435CFC">
            <w:pPr>
              <w:spacing w:line="259" w:lineRule="auto"/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>Painting</w:t>
            </w:r>
          </w:p>
          <w:p w:rsidR="00435CFC" w:rsidRPr="00572315" w:rsidRDefault="00435CFC" w:rsidP="00435CFC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572315">
              <w:rPr>
                <w:sz w:val="18"/>
              </w:rPr>
              <w:t>Create imaginative work from a variety of sources e.g. observational drawing, themes, poetry, music.</w:t>
            </w:r>
          </w:p>
          <w:p w:rsidR="00435CFC" w:rsidRPr="00572315" w:rsidRDefault="00435CFC" w:rsidP="00435CFC">
            <w:pPr>
              <w:pStyle w:val="ListParagraph"/>
              <w:numPr>
                <w:ilvl w:val="0"/>
                <w:numId w:val="35"/>
              </w:numPr>
              <w:rPr>
                <w:sz w:val="18"/>
              </w:rPr>
            </w:pPr>
            <w:r w:rsidRPr="00572315">
              <w:rPr>
                <w:sz w:val="18"/>
              </w:rPr>
              <w:t>Be able to identify and work with complementary and contrasting colours.</w:t>
            </w:r>
          </w:p>
        </w:tc>
        <w:tc>
          <w:tcPr>
            <w:tcW w:w="2951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FA7FDC" w:rsidRPr="00FA7FDC" w:rsidTr="00150FCC">
        <w:tc>
          <w:tcPr>
            <w:tcW w:w="1129" w:type="dxa"/>
            <w:vMerge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F40A67" w:rsidRPr="00572315" w:rsidRDefault="00FA7FDC" w:rsidP="00FA7FDC">
            <w:pPr>
              <w:spacing w:after="160" w:line="259" w:lineRule="auto"/>
              <w:rPr>
                <w:b/>
                <w:sz w:val="18"/>
                <w:u w:val="single"/>
              </w:rPr>
            </w:pPr>
            <w:r w:rsidRPr="00572315">
              <w:rPr>
                <w:b/>
                <w:sz w:val="18"/>
                <w:u w:val="single"/>
              </w:rPr>
              <w:t xml:space="preserve">Essential vocabulary – </w:t>
            </w:r>
            <w:r w:rsidR="00572315" w:rsidRPr="00572315">
              <w:rPr>
                <w:b/>
                <w:sz w:val="18"/>
              </w:rPr>
              <w:t>bold, vibrant, modern, composition</w:t>
            </w:r>
            <w:r w:rsidR="001C4F65">
              <w:rPr>
                <w:b/>
                <w:sz w:val="18"/>
              </w:rPr>
              <w:t>, series, emotion</w:t>
            </w:r>
          </w:p>
        </w:tc>
        <w:tc>
          <w:tcPr>
            <w:tcW w:w="2951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Pr="00FA7FDC" w:rsidRDefault="00FA7FDC" w:rsidP="00FA7FDC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FA7FDC" w:rsidTr="00FA7FDC">
        <w:tc>
          <w:tcPr>
            <w:tcW w:w="1129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  <w:p w:rsidR="002F7518" w:rsidRDefault="002F7518" w:rsidP="00150FCC">
            <w:pPr>
              <w:jc w:val="center"/>
              <w:rPr>
                <w:b/>
                <w:u w:val="single"/>
              </w:rPr>
            </w:pPr>
            <w:r w:rsidRPr="002F7518">
              <w:rPr>
                <w:b/>
                <w:sz w:val="20"/>
                <w:u w:val="single"/>
              </w:rPr>
              <w:t>Beside the seaside</w:t>
            </w:r>
          </w:p>
        </w:tc>
        <w:tc>
          <w:tcPr>
            <w:tcW w:w="5365" w:type="dxa"/>
          </w:tcPr>
          <w:p w:rsidR="00FA7FDC" w:rsidRPr="00FA7FDC" w:rsidRDefault="00FA7FDC" w:rsidP="00150FCC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Key Learning</w:t>
            </w:r>
          </w:p>
          <w:p w:rsidR="00FA7FDC" w:rsidRPr="00FA7FDC" w:rsidRDefault="00FA7FDC" w:rsidP="00FA7FDC">
            <w:pPr>
              <w:rPr>
                <w:sz w:val="20"/>
              </w:rPr>
            </w:pPr>
          </w:p>
        </w:tc>
        <w:tc>
          <w:tcPr>
            <w:tcW w:w="2951" w:type="dxa"/>
          </w:tcPr>
          <w:p w:rsidR="00FA7FDC" w:rsidRPr="00FA7FDC" w:rsidRDefault="00FA7FDC" w:rsidP="00150FCC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FA7FDC" w:rsidRPr="00FA7FDC" w:rsidRDefault="00FA7FDC" w:rsidP="00150FCC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FA7FDC" w:rsidRPr="00FA7FDC" w:rsidRDefault="00FA7FDC" w:rsidP="00150FCC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FA7FDC" w:rsidRPr="00FA7FDC" w:rsidRDefault="00FA7FDC" w:rsidP="00150FCC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b/>
                <w:sz w:val="20"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FA7FDC" w:rsidRPr="00FA7FDC" w:rsidRDefault="00FA7FDC" w:rsidP="00150FCC">
            <w:pPr>
              <w:jc w:val="center"/>
              <w:rPr>
                <w:b/>
                <w:sz w:val="20"/>
                <w:u w:val="single"/>
              </w:rPr>
            </w:pPr>
            <w:r w:rsidRPr="00FA7FDC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% on track or above</w:t>
            </w:r>
          </w:p>
        </w:tc>
      </w:tr>
      <w:tr w:rsidR="00FA7FDC" w:rsidTr="00FA7FDC">
        <w:tc>
          <w:tcPr>
            <w:tcW w:w="1129" w:type="dxa"/>
            <w:vMerge w:val="restart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FA7FDC" w:rsidRPr="00D2113C" w:rsidRDefault="00FA7FDC" w:rsidP="00150FCC">
            <w:p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D2113C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>Substantive – Declarative Knowledge – Know what</w:t>
            </w:r>
          </w:p>
          <w:p w:rsidR="00FA7FDC" w:rsidRPr="00D2113C" w:rsidRDefault="00FA7FDC" w:rsidP="002F7518">
            <w:p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D2113C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>Artists</w:t>
            </w:r>
          </w:p>
          <w:p w:rsidR="002F7518" w:rsidRPr="00D2113C" w:rsidRDefault="002F7518" w:rsidP="002F751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 xml:space="preserve">To explore the roles and purposes of artists such as Alfred Wallis, L.S Lowry, Abigail Mill and Impressionist painter Cezanne </w:t>
            </w:r>
            <w:r w:rsidR="001C24E2" w:rsidRPr="00D2113C">
              <w:rPr>
                <w:rFonts w:eastAsia="Times New Roman" w:cstheme="minorHAnsi"/>
                <w:color w:val="000000" w:themeColor="text1"/>
                <w:sz w:val="20"/>
              </w:rPr>
              <w:t xml:space="preserve">from different times and </w:t>
            </w: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cultures.</w:t>
            </w:r>
          </w:p>
        </w:tc>
        <w:tc>
          <w:tcPr>
            <w:tcW w:w="2951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</w:tr>
      <w:tr w:rsidR="00FA7FDC" w:rsidTr="00FA7FDC">
        <w:tc>
          <w:tcPr>
            <w:tcW w:w="1129" w:type="dxa"/>
            <w:vMerge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2F7518" w:rsidRPr="00D2113C" w:rsidRDefault="00FA7FDC" w:rsidP="002F7518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D2113C">
              <w:rPr>
                <w:rFonts w:cstheme="minorHAnsi"/>
                <w:b/>
                <w:sz w:val="20"/>
                <w:u w:val="single"/>
              </w:rPr>
              <w:t>Substantive – Procedural Knowledge (Know how)</w:t>
            </w:r>
          </w:p>
          <w:p w:rsidR="002F7518" w:rsidRPr="00D2113C" w:rsidRDefault="002F7518" w:rsidP="002F7518">
            <w:pPr>
              <w:rPr>
                <w:rFonts w:cstheme="minorHAnsi"/>
                <w:b/>
                <w:sz w:val="20"/>
                <w:u w:val="single"/>
              </w:rPr>
            </w:pPr>
            <w:r w:rsidRPr="00D2113C">
              <w:rPr>
                <w:rFonts w:cstheme="minorHAnsi"/>
                <w:b/>
                <w:sz w:val="20"/>
                <w:u w:val="single"/>
              </w:rPr>
              <w:t>Explore and develop ideas</w:t>
            </w:r>
          </w:p>
          <w:p w:rsidR="002F7518" w:rsidRPr="00D2113C" w:rsidRDefault="002F7518" w:rsidP="002F751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</w:rPr>
            </w:pPr>
            <w:r w:rsidRPr="00D2113C">
              <w:rPr>
                <w:rFonts w:cstheme="minorHAnsi"/>
                <w:sz w:val="20"/>
              </w:rPr>
              <w:t>Select and record from first hand observation, experience and imagination, and explore ideas for different purposes.</w:t>
            </w:r>
          </w:p>
          <w:p w:rsidR="002F7518" w:rsidRPr="00D2113C" w:rsidRDefault="002F7518" w:rsidP="002F7518">
            <w:pPr>
              <w:rPr>
                <w:rFonts w:cstheme="minorHAnsi"/>
                <w:b/>
                <w:sz w:val="20"/>
                <w:u w:val="single"/>
              </w:rPr>
            </w:pPr>
          </w:p>
          <w:p w:rsidR="002F7518" w:rsidRPr="00D2113C" w:rsidRDefault="002F7518" w:rsidP="002F7518">
            <w:pPr>
              <w:rPr>
                <w:rFonts w:cstheme="minorHAnsi"/>
                <w:b/>
                <w:sz w:val="20"/>
                <w:u w:val="single"/>
              </w:rPr>
            </w:pPr>
            <w:r w:rsidRPr="00D2113C">
              <w:rPr>
                <w:rFonts w:cstheme="minorHAnsi"/>
                <w:b/>
                <w:sz w:val="20"/>
                <w:u w:val="single"/>
              </w:rPr>
              <w:t>Evaluating and developing work</w:t>
            </w:r>
          </w:p>
          <w:p w:rsidR="00FA7FDC" w:rsidRPr="00D2113C" w:rsidRDefault="002F7518" w:rsidP="002F751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Compare ideas, methods and approaches in their own and others’ work and say what they think and feel about them.</w:t>
            </w:r>
          </w:p>
          <w:p w:rsidR="002F7518" w:rsidRPr="00D2113C" w:rsidRDefault="002F7518" w:rsidP="002F7518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b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Identify artists who have worked in a similar way to their own work.</w:t>
            </w:r>
          </w:p>
        </w:tc>
        <w:tc>
          <w:tcPr>
            <w:tcW w:w="2951" w:type="dxa"/>
          </w:tcPr>
          <w:p w:rsidR="00FA7FDC" w:rsidRDefault="00FA7FDC" w:rsidP="00150FCC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</w:tr>
      <w:tr w:rsidR="00FA7FDC" w:rsidTr="00FA7FDC">
        <w:tc>
          <w:tcPr>
            <w:tcW w:w="1129" w:type="dxa"/>
            <w:vMerge/>
          </w:tcPr>
          <w:p w:rsidR="00FA7FDC" w:rsidRDefault="00FA7FDC" w:rsidP="00150FCC">
            <w:pPr>
              <w:jc w:val="center"/>
            </w:pPr>
          </w:p>
        </w:tc>
        <w:tc>
          <w:tcPr>
            <w:tcW w:w="5365" w:type="dxa"/>
          </w:tcPr>
          <w:p w:rsidR="00FA7FDC" w:rsidRPr="00D2113C" w:rsidRDefault="00FA7FDC" w:rsidP="001C24E2">
            <w:pPr>
              <w:jc w:val="center"/>
              <w:rPr>
                <w:rFonts w:cstheme="minorHAnsi"/>
                <w:b/>
                <w:sz w:val="20"/>
                <w:u w:val="single"/>
              </w:rPr>
            </w:pPr>
            <w:r w:rsidRPr="00D2113C">
              <w:rPr>
                <w:rFonts w:cstheme="minorHAnsi"/>
                <w:b/>
                <w:sz w:val="20"/>
                <w:u w:val="single"/>
              </w:rPr>
              <w:t>Disciplinary Knowledge (Think like)</w:t>
            </w:r>
          </w:p>
          <w:p w:rsidR="001C24E2" w:rsidRPr="00D2113C" w:rsidRDefault="001C24E2" w:rsidP="001C24E2">
            <w:pPr>
              <w:rPr>
                <w:rFonts w:cstheme="minorHAnsi"/>
                <w:b/>
                <w:sz w:val="20"/>
                <w:u w:val="single"/>
              </w:rPr>
            </w:pPr>
            <w:r w:rsidRPr="00D2113C">
              <w:rPr>
                <w:rFonts w:cstheme="minorHAnsi"/>
                <w:b/>
                <w:sz w:val="20"/>
                <w:u w:val="single"/>
              </w:rPr>
              <w:t>Drawing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</w:rPr>
            </w:pPr>
            <w:r w:rsidRPr="00D2113C">
              <w:rPr>
                <w:rFonts w:cstheme="minorHAnsi"/>
                <w:sz w:val="20"/>
              </w:rPr>
              <w:t>Develop close observation skills using a variety of view finders.</w:t>
            </w:r>
          </w:p>
          <w:p w:rsidR="00FA7FDC" w:rsidRPr="00D2113C" w:rsidRDefault="00FA7FDC" w:rsidP="00150FCC">
            <w:p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D2113C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>Textiles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 xml:space="preserve">Use fabrics  to create 3D structures 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Use different grades of threads and needles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Experiment with batik techniques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Experiment with a range of media to overlap and layer creating interesting colours and textures and effects.</w:t>
            </w:r>
          </w:p>
          <w:p w:rsidR="00FA7FDC" w:rsidRPr="00D2113C" w:rsidRDefault="00FA7FDC" w:rsidP="00150FCC">
            <w:p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D2113C"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  <w:t>Collage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Add collage to a painted, printed or drawn background.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color w:val="000000" w:themeColor="text1"/>
                <w:sz w:val="20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Use a range of media to create collages.</w:t>
            </w:r>
          </w:p>
          <w:p w:rsidR="001C24E2" w:rsidRPr="00D2113C" w:rsidRDefault="001C24E2" w:rsidP="001C24E2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b/>
                <w:color w:val="000000" w:themeColor="text1"/>
                <w:sz w:val="20"/>
                <w:u w:val="single"/>
              </w:rPr>
            </w:pPr>
            <w:r w:rsidRPr="00D2113C">
              <w:rPr>
                <w:rFonts w:eastAsia="Times New Roman" w:cstheme="minorHAnsi"/>
                <w:color w:val="000000" w:themeColor="text1"/>
                <w:sz w:val="20"/>
              </w:rPr>
              <w:t>Use collage as a means of extending work from initial ideas.</w:t>
            </w:r>
          </w:p>
        </w:tc>
        <w:tc>
          <w:tcPr>
            <w:tcW w:w="2951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</w:tr>
      <w:tr w:rsidR="00FA7FDC" w:rsidTr="00FA7FDC">
        <w:tc>
          <w:tcPr>
            <w:tcW w:w="1129" w:type="dxa"/>
            <w:vMerge/>
          </w:tcPr>
          <w:p w:rsidR="00FA7FDC" w:rsidRDefault="00FA7FDC" w:rsidP="00150FCC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FA7FDC" w:rsidRDefault="00FA7FDC" w:rsidP="00150FC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– </w:t>
            </w:r>
            <w:r w:rsidR="001C24E2" w:rsidRPr="001C24E2">
              <w:rPr>
                <w:rFonts w:cstheme="minorHAnsi"/>
                <w:b/>
                <w:sz w:val="20"/>
              </w:rPr>
              <w:t>mixed-media</w:t>
            </w:r>
            <w:r w:rsidR="001C24E2">
              <w:rPr>
                <w:rFonts w:cstheme="minorHAnsi"/>
                <w:b/>
                <w:sz w:val="20"/>
              </w:rPr>
              <w:t xml:space="preserve">, </w:t>
            </w:r>
          </w:p>
        </w:tc>
        <w:tc>
          <w:tcPr>
            <w:tcW w:w="2951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FA7FDC" w:rsidRDefault="00FA7FDC" w:rsidP="00150FCC">
            <w:pPr>
              <w:jc w:val="center"/>
              <w:rPr>
                <w:b/>
                <w:u w:val="single"/>
              </w:rPr>
            </w:pPr>
          </w:p>
        </w:tc>
      </w:tr>
    </w:tbl>
    <w:p w:rsidR="00FA7FDC" w:rsidRDefault="00FA7FDC" w:rsidP="00FA7FDC">
      <w:pPr>
        <w:rPr>
          <w:b/>
          <w:u w:val="single"/>
        </w:rPr>
      </w:pPr>
    </w:p>
    <w:sectPr w:rsidR="00FA7FDC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AB" w:rsidRDefault="00800BAB">
      <w:pPr>
        <w:spacing w:after="0" w:line="240" w:lineRule="auto"/>
      </w:pPr>
      <w:r>
        <w:separator/>
      </w:r>
    </w:p>
  </w:endnote>
  <w:endnote w:type="continuationSeparator" w:id="0">
    <w:p w:rsidR="00800BAB" w:rsidRDefault="0080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AB" w:rsidRDefault="00800BA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Art Assessment KS1 Year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AB" w:rsidRDefault="00D929B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Art</w:t>
    </w:r>
    <w:r w:rsidR="00800BAB">
      <w:rPr>
        <w:sz w:val="18"/>
        <w:szCs w:val="18"/>
      </w:rPr>
      <w:t xml:space="preserve">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AB" w:rsidRDefault="00FA7FD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Art</w:t>
    </w:r>
    <w:r w:rsidR="00800BAB">
      <w:rPr>
        <w:sz w:val="18"/>
        <w:szCs w:val="18"/>
      </w:rPr>
      <w:t xml:space="preserve">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AB" w:rsidRDefault="00800BAB">
      <w:pPr>
        <w:spacing w:after="0" w:line="240" w:lineRule="auto"/>
      </w:pPr>
      <w:r>
        <w:separator/>
      </w:r>
    </w:p>
  </w:footnote>
  <w:footnote w:type="continuationSeparator" w:id="0">
    <w:p w:rsidR="00800BAB" w:rsidRDefault="0080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AB" w:rsidRDefault="00800B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0BAB" w:rsidRDefault="00800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23537"/>
    <w:multiLevelType w:val="hybridMultilevel"/>
    <w:tmpl w:val="5AD2B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4149"/>
    <w:multiLevelType w:val="hybridMultilevel"/>
    <w:tmpl w:val="97062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3B5"/>
    <w:multiLevelType w:val="hybridMultilevel"/>
    <w:tmpl w:val="ABFC7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D305A"/>
    <w:multiLevelType w:val="hybridMultilevel"/>
    <w:tmpl w:val="5D04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D44DB"/>
    <w:multiLevelType w:val="hybridMultilevel"/>
    <w:tmpl w:val="9DC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E1469"/>
    <w:multiLevelType w:val="hybridMultilevel"/>
    <w:tmpl w:val="7D02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52C9"/>
    <w:multiLevelType w:val="hybridMultilevel"/>
    <w:tmpl w:val="7402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942F6"/>
    <w:multiLevelType w:val="hybridMultilevel"/>
    <w:tmpl w:val="2634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CBC"/>
    <w:multiLevelType w:val="hybridMultilevel"/>
    <w:tmpl w:val="6E84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86E3F"/>
    <w:multiLevelType w:val="hybridMultilevel"/>
    <w:tmpl w:val="9178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46C28"/>
    <w:multiLevelType w:val="hybridMultilevel"/>
    <w:tmpl w:val="61C06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1F34"/>
    <w:multiLevelType w:val="hybridMultilevel"/>
    <w:tmpl w:val="8C14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748"/>
    <w:multiLevelType w:val="hybridMultilevel"/>
    <w:tmpl w:val="ADC0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2190"/>
    <w:multiLevelType w:val="hybridMultilevel"/>
    <w:tmpl w:val="8BB6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6060F"/>
    <w:multiLevelType w:val="hybridMultilevel"/>
    <w:tmpl w:val="27DC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3C71"/>
    <w:multiLevelType w:val="hybridMultilevel"/>
    <w:tmpl w:val="F9D8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F6E7A"/>
    <w:multiLevelType w:val="hybridMultilevel"/>
    <w:tmpl w:val="2D34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098D"/>
    <w:multiLevelType w:val="hybridMultilevel"/>
    <w:tmpl w:val="2B48B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0333B"/>
    <w:multiLevelType w:val="hybridMultilevel"/>
    <w:tmpl w:val="45D2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04D4"/>
    <w:multiLevelType w:val="hybridMultilevel"/>
    <w:tmpl w:val="F648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41DAE"/>
    <w:multiLevelType w:val="hybridMultilevel"/>
    <w:tmpl w:val="B070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523C1"/>
    <w:multiLevelType w:val="hybridMultilevel"/>
    <w:tmpl w:val="197A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57300"/>
    <w:multiLevelType w:val="hybridMultilevel"/>
    <w:tmpl w:val="1072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62A70"/>
    <w:multiLevelType w:val="hybridMultilevel"/>
    <w:tmpl w:val="8FD44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F567D"/>
    <w:multiLevelType w:val="hybridMultilevel"/>
    <w:tmpl w:val="71E6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B125F"/>
    <w:multiLevelType w:val="hybridMultilevel"/>
    <w:tmpl w:val="D886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3486C"/>
    <w:multiLevelType w:val="hybridMultilevel"/>
    <w:tmpl w:val="3E942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63B05"/>
    <w:multiLevelType w:val="hybridMultilevel"/>
    <w:tmpl w:val="F950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76583"/>
    <w:multiLevelType w:val="hybridMultilevel"/>
    <w:tmpl w:val="1E700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B2F22"/>
    <w:multiLevelType w:val="hybridMultilevel"/>
    <w:tmpl w:val="AE9E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3857"/>
    <w:multiLevelType w:val="hybridMultilevel"/>
    <w:tmpl w:val="434A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705E0"/>
    <w:multiLevelType w:val="hybridMultilevel"/>
    <w:tmpl w:val="4026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6067A"/>
    <w:multiLevelType w:val="hybridMultilevel"/>
    <w:tmpl w:val="4E0A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C5823"/>
    <w:multiLevelType w:val="hybridMultilevel"/>
    <w:tmpl w:val="F3BAE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8721E"/>
    <w:multiLevelType w:val="hybridMultilevel"/>
    <w:tmpl w:val="7492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616C7"/>
    <w:multiLevelType w:val="hybridMultilevel"/>
    <w:tmpl w:val="EA6A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211B5"/>
    <w:multiLevelType w:val="hybridMultilevel"/>
    <w:tmpl w:val="7F26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92809"/>
    <w:multiLevelType w:val="hybridMultilevel"/>
    <w:tmpl w:val="1EB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40FF2"/>
    <w:multiLevelType w:val="hybridMultilevel"/>
    <w:tmpl w:val="1EE2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51DAA"/>
    <w:multiLevelType w:val="hybridMultilevel"/>
    <w:tmpl w:val="8DCA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41"/>
  </w:num>
  <w:num w:numId="6">
    <w:abstractNumId w:val="4"/>
  </w:num>
  <w:num w:numId="7">
    <w:abstractNumId w:val="30"/>
  </w:num>
  <w:num w:numId="8">
    <w:abstractNumId w:val="34"/>
  </w:num>
  <w:num w:numId="9">
    <w:abstractNumId w:val="33"/>
  </w:num>
  <w:num w:numId="10">
    <w:abstractNumId w:val="37"/>
  </w:num>
  <w:num w:numId="11">
    <w:abstractNumId w:val="38"/>
  </w:num>
  <w:num w:numId="12">
    <w:abstractNumId w:val="28"/>
  </w:num>
  <w:num w:numId="13">
    <w:abstractNumId w:val="19"/>
  </w:num>
  <w:num w:numId="14">
    <w:abstractNumId w:val="9"/>
  </w:num>
  <w:num w:numId="15">
    <w:abstractNumId w:val="23"/>
  </w:num>
  <w:num w:numId="16">
    <w:abstractNumId w:val="20"/>
  </w:num>
  <w:num w:numId="17">
    <w:abstractNumId w:val="42"/>
  </w:num>
  <w:num w:numId="18">
    <w:abstractNumId w:val="35"/>
  </w:num>
  <w:num w:numId="19">
    <w:abstractNumId w:val="27"/>
  </w:num>
  <w:num w:numId="20">
    <w:abstractNumId w:val="1"/>
  </w:num>
  <w:num w:numId="21">
    <w:abstractNumId w:val="10"/>
  </w:num>
  <w:num w:numId="22">
    <w:abstractNumId w:val="24"/>
  </w:num>
  <w:num w:numId="23">
    <w:abstractNumId w:val="3"/>
  </w:num>
  <w:num w:numId="24">
    <w:abstractNumId w:val="40"/>
  </w:num>
  <w:num w:numId="25">
    <w:abstractNumId w:val="32"/>
  </w:num>
  <w:num w:numId="26">
    <w:abstractNumId w:val="17"/>
  </w:num>
  <w:num w:numId="27">
    <w:abstractNumId w:val="26"/>
  </w:num>
  <w:num w:numId="28">
    <w:abstractNumId w:val="21"/>
  </w:num>
  <w:num w:numId="29">
    <w:abstractNumId w:val="25"/>
  </w:num>
  <w:num w:numId="30">
    <w:abstractNumId w:val="31"/>
  </w:num>
  <w:num w:numId="31">
    <w:abstractNumId w:val="16"/>
  </w:num>
  <w:num w:numId="32">
    <w:abstractNumId w:val="14"/>
  </w:num>
  <w:num w:numId="33">
    <w:abstractNumId w:val="39"/>
  </w:num>
  <w:num w:numId="34">
    <w:abstractNumId w:val="15"/>
  </w:num>
  <w:num w:numId="35">
    <w:abstractNumId w:val="7"/>
  </w:num>
  <w:num w:numId="36">
    <w:abstractNumId w:val="12"/>
  </w:num>
  <w:num w:numId="37">
    <w:abstractNumId w:val="13"/>
  </w:num>
  <w:num w:numId="38">
    <w:abstractNumId w:val="11"/>
  </w:num>
  <w:num w:numId="39">
    <w:abstractNumId w:val="36"/>
  </w:num>
  <w:num w:numId="40">
    <w:abstractNumId w:val="2"/>
  </w:num>
  <w:num w:numId="41">
    <w:abstractNumId w:val="6"/>
  </w:num>
  <w:num w:numId="42">
    <w:abstractNumId w:val="18"/>
  </w:num>
  <w:num w:numId="43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D7"/>
    <w:rsid w:val="00012355"/>
    <w:rsid w:val="00021509"/>
    <w:rsid w:val="000231C4"/>
    <w:rsid w:val="00030BEF"/>
    <w:rsid w:val="00065500"/>
    <w:rsid w:val="000D315A"/>
    <w:rsid w:val="000F17D7"/>
    <w:rsid w:val="00153D1B"/>
    <w:rsid w:val="001B3B96"/>
    <w:rsid w:val="001C24E2"/>
    <w:rsid w:val="001C4F65"/>
    <w:rsid w:val="001D07F2"/>
    <w:rsid w:val="00273104"/>
    <w:rsid w:val="0027508C"/>
    <w:rsid w:val="0027569E"/>
    <w:rsid w:val="00283440"/>
    <w:rsid w:val="002E0062"/>
    <w:rsid w:val="002F7518"/>
    <w:rsid w:val="0037258D"/>
    <w:rsid w:val="003E14A0"/>
    <w:rsid w:val="003E25A9"/>
    <w:rsid w:val="003E6463"/>
    <w:rsid w:val="00435CFC"/>
    <w:rsid w:val="00470F6A"/>
    <w:rsid w:val="004942C6"/>
    <w:rsid w:val="004A6813"/>
    <w:rsid w:val="004C043B"/>
    <w:rsid w:val="004C6448"/>
    <w:rsid w:val="005418D8"/>
    <w:rsid w:val="00542B56"/>
    <w:rsid w:val="00572315"/>
    <w:rsid w:val="0066397F"/>
    <w:rsid w:val="007104B3"/>
    <w:rsid w:val="0073452D"/>
    <w:rsid w:val="00761182"/>
    <w:rsid w:val="007E0963"/>
    <w:rsid w:val="00800BAB"/>
    <w:rsid w:val="008158C0"/>
    <w:rsid w:val="008F5A85"/>
    <w:rsid w:val="0092254C"/>
    <w:rsid w:val="00974F8C"/>
    <w:rsid w:val="009A53C5"/>
    <w:rsid w:val="009A7418"/>
    <w:rsid w:val="00A051A6"/>
    <w:rsid w:val="00AA670C"/>
    <w:rsid w:val="00B24401"/>
    <w:rsid w:val="00B70BF3"/>
    <w:rsid w:val="00BB2B92"/>
    <w:rsid w:val="00BB6607"/>
    <w:rsid w:val="00C37DF7"/>
    <w:rsid w:val="00C659D8"/>
    <w:rsid w:val="00C83E4F"/>
    <w:rsid w:val="00C96D98"/>
    <w:rsid w:val="00CD54E5"/>
    <w:rsid w:val="00D06043"/>
    <w:rsid w:val="00D2113C"/>
    <w:rsid w:val="00D418B1"/>
    <w:rsid w:val="00D7206C"/>
    <w:rsid w:val="00D929B5"/>
    <w:rsid w:val="00DA4542"/>
    <w:rsid w:val="00DD2AF6"/>
    <w:rsid w:val="00E71F19"/>
    <w:rsid w:val="00EA50FE"/>
    <w:rsid w:val="00F0764A"/>
    <w:rsid w:val="00F33FCF"/>
    <w:rsid w:val="00F40A67"/>
    <w:rsid w:val="00FA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D69228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2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43cee762-2203-4658-9104-2a1651a390d8"/>
    <ds:schemaRef ds:uri="http://schemas.microsoft.com/office/infopath/2007/PartnerControls"/>
    <ds:schemaRef ds:uri="f0f31497-36a6-40f5-9d23-957db89df0b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D42044-5C13-489D-A64A-46404BC7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13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Mrs. Vetrano</cp:lastModifiedBy>
  <cp:revision>27</cp:revision>
  <cp:lastPrinted>2024-09-23T11:24:00Z</cp:lastPrinted>
  <dcterms:created xsi:type="dcterms:W3CDTF">2024-11-13T13:24:00Z</dcterms:created>
  <dcterms:modified xsi:type="dcterms:W3CDTF">2025-05-21T23:00:00Z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