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BodyText"/>
        <w:rPr>
          <w:rFonts w:ascii="Times New Roman"/>
          <w:sz w:val="20"/>
        </w:rPr>
      </w:pPr>
      <w:r>
        <w:rPr>
          <w:noProof/>
        </w:rPr>
        <w:drawing>
          <wp:anchor distT="0" distB="0" distL="114300" distR="114300" simplePos="0" relativeHeight="251658752" behindDoc="1" locked="0" layoutInCell="1" allowOverlap="1">
            <wp:simplePos x="0" y="0"/>
            <wp:positionH relativeFrom="page">
              <wp:align>right</wp:align>
            </wp:positionH>
            <wp:positionV relativeFrom="paragraph">
              <wp:posOffset>1905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2705" cy="7553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,.;v;/</w:t>
      </w:r>
      <w:r>
        <w:rPr>
          <w:rFonts w:ascii="Times New Roman"/>
          <w:sz w:val="20"/>
        </w:rPr>
        <w:t xml:space="preserve"> </w:t>
      </w:r>
    </w:p>
    <w:p>
      <w:pPr>
        <w:pStyle w:val="BodyText"/>
        <w:rPr>
          <w:rFonts w:ascii="Times New Roman"/>
          <w:sz w:val="20"/>
        </w:rPr>
      </w:pPr>
    </w:p>
    <w:p>
      <w:pPr>
        <w:pStyle w:val="BodyText"/>
        <w:rPr>
          <w:rFonts w:ascii="Times New Roman"/>
          <w:sz w:val="20"/>
        </w:rPr>
      </w:pPr>
    </w:p>
    <w:p>
      <w:pPr>
        <w:pStyle w:val="BodyText"/>
        <w:rPr>
          <w:rFonts w:ascii="Times New Roman"/>
          <w:sz w:val="29"/>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jc w:val="right"/>
        <w:rPr>
          <w:sz w:val="36"/>
        </w:rPr>
        <w:sectPr>
          <w:type w:val="continuous"/>
          <w:pgSz w:w="16840" w:h="11910" w:orient="landscape"/>
          <w:pgMar w:top="0" w:right="580" w:bottom="0" w:left="540" w:header="720" w:footer="720" w:gutter="0"/>
          <w:cols w:space="720"/>
        </w:sectPr>
      </w:pPr>
    </w:p>
    <w:p>
      <w:pPr>
        <w:pStyle w:val="BodyText"/>
        <w:spacing w:before="18" w:line="339" w:lineRule="exact"/>
        <w:ind w:left="180"/>
      </w:pPr>
      <w:r>
        <w:rPr>
          <w:noProof/>
        </w:rPr>
        <w:lastRenderedPageBreak/>
        <w:drawing>
          <wp:anchor distT="0" distB="0" distL="114300" distR="114300" simplePos="0" relativeHeight="251660800" behindDoc="1" locked="0" layoutInCell="1" allowOverlap="1">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626444">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pPr>
        <w:pStyle w:val="BodyText"/>
        <w:spacing w:before="9"/>
        <w:rPr>
          <w:sz w:val="27"/>
        </w:rPr>
      </w:pPr>
    </w:p>
    <w:p>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pPr>
        <w:pStyle w:val="BodyText"/>
        <w:spacing w:before="8"/>
        <w:rPr>
          <w:sz w:val="27"/>
        </w:rPr>
      </w:pPr>
    </w:p>
    <w:p>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pPr>
        <w:pStyle w:val="BodyText"/>
        <w:spacing w:before="6"/>
        <w:rPr>
          <w:sz w:val="27"/>
        </w:rPr>
      </w:pPr>
    </w:p>
    <w:p>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pPr>
        <w:pStyle w:val="BodyText"/>
        <w:spacing w:before="6"/>
        <w:rPr>
          <w:sz w:val="27"/>
        </w:rPr>
      </w:pPr>
    </w:p>
    <w:p>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pPr>
        <w:pStyle w:val="BodyText"/>
        <w:spacing w:before="3"/>
        <w:rPr>
          <w:b/>
          <w:sz w:val="27"/>
        </w:rPr>
      </w:pPr>
    </w:p>
    <w:p>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pPr>
        <w:sectPr>
          <w:footerReference w:type="default" r:id="rId10"/>
          <w:pgSz w:w="16840" w:h="11910" w:orient="landscape"/>
          <w:pgMar w:top="640" w:right="580" w:bottom="700" w:left="540" w:header="0" w:footer="518" w:gutter="0"/>
          <w:cols w:space="720"/>
        </w:sectPr>
      </w:pPr>
    </w:p>
    <w:p>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pPr>
        <w:pStyle w:val="BodyText"/>
        <w:spacing w:before="5"/>
        <w:rPr>
          <w:sz w:val="27"/>
        </w:rPr>
      </w:pPr>
    </w:p>
    <w:p>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pPr>
        <w:pStyle w:val="BodyText"/>
        <w:spacing w:before="9"/>
        <w:rPr>
          <w:b/>
          <w:sz w:val="27"/>
        </w:rPr>
      </w:pPr>
    </w:p>
    <w:p>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pPr>
        <w:pStyle w:val="BodyText"/>
        <w:spacing w:before="9"/>
        <w:rPr>
          <w:sz w:val="12"/>
        </w:rPr>
      </w:pPr>
      <w:r>
        <w:rPr>
          <w:noProof/>
        </w:rPr>
        <mc:AlternateContent>
          <mc:Choice Requires="wps">
            <w:drawing>
              <wp:anchor distT="0" distB="0" distL="0" distR="0" simplePos="0" relativeHeight="487589888" behindDoc="1" locked="0" layoutInCell="1" allowOverlap="1">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626444">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pPr>
        <w:pStyle w:val="BodyText"/>
        <w:rPr>
          <w:sz w:val="6"/>
        </w:rPr>
      </w:pPr>
    </w:p>
    <w:p>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trPr>
          <w:trHeight w:val="499"/>
        </w:trPr>
        <w:tc>
          <w:tcPr>
            <w:tcW w:w="5563" w:type="dxa"/>
          </w:tcPr>
          <w:p>
            <w:pPr>
              <w:pStyle w:val="TableParagraph"/>
              <w:rPr>
                <w:b/>
                <w:sz w:val="28"/>
              </w:rPr>
            </w:pPr>
            <w:r>
              <w:rPr>
                <w:b/>
                <w:color w:val="231F20"/>
                <w:spacing w:val="-2"/>
                <w:sz w:val="28"/>
              </w:rPr>
              <w:t>Activity/Action</w:t>
            </w:r>
          </w:p>
        </w:tc>
        <w:tc>
          <w:tcPr>
            <w:tcW w:w="5036" w:type="dxa"/>
          </w:tcPr>
          <w:p>
            <w:pPr>
              <w:pStyle w:val="TableParagraph"/>
              <w:ind w:left="79"/>
              <w:rPr>
                <w:b/>
                <w:sz w:val="28"/>
              </w:rPr>
            </w:pPr>
            <w:r>
              <w:rPr>
                <w:b/>
                <w:color w:val="231F20"/>
                <w:spacing w:val="-2"/>
                <w:sz w:val="28"/>
              </w:rPr>
              <w:t>Impact</w:t>
            </w:r>
          </w:p>
        </w:tc>
        <w:tc>
          <w:tcPr>
            <w:tcW w:w="4768" w:type="dxa"/>
          </w:tcPr>
          <w:p>
            <w:pPr>
              <w:pStyle w:val="TableParagraph"/>
              <w:rPr>
                <w:b/>
                <w:sz w:val="28"/>
              </w:rPr>
            </w:pPr>
            <w:r>
              <w:rPr>
                <w:b/>
                <w:color w:val="231F20"/>
                <w:spacing w:val="-2"/>
                <w:sz w:val="28"/>
              </w:rPr>
              <w:t>Comments</w:t>
            </w:r>
          </w:p>
        </w:tc>
      </w:tr>
      <w:tr>
        <w:trPr>
          <w:trHeight w:val="5379"/>
        </w:trPr>
        <w:tc>
          <w:tcPr>
            <w:tcW w:w="5563" w:type="dxa"/>
          </w:tcPr>
          <w:p>
            <w:pPr>
              <w:pStyle w:val="TableParagraph"/>
              <w:numPr>
                <w:ilvl w:val="0"/>
                <w:numId w:val="2"/>
              </w:numPr>
              <w:spacing w:before="0"/>
              <w:rPr>
                <w:rFonts w:ascii="Times New Roman"/>
                <w:sz w:val="28"/>
              </w:rPr>
            </w:pPr>
            <w:r>
              <w:rPr>
                <w:rFonts w:ascii="Times New Roman"/>
              </w:rPr>
              <w:t>Replenish PE equipment</w:t>
            </w:r>
          </w:p>
          <w:p>
            <w:pPr>
              <w:pStyle w:val="TableParagraph"/>
              <w:spacing w:before="0"/>
              <w:ind w:left="72"/>
              <w:rPr>
                <w:rFonts w:ascii="Times New Roman"/>
                <w:sz w:val="28"/>
              </w:rPr>
            </w:pPr>
          </w:p>
          <w:p>
            <w:pPr>
              <w:pStyle w:val="TableParagraph"/>
              <w:spacing w:before="0"/>
              <w:ind w:left="72"/>
              <w:rPr>
                <w:rFonts w:ascii="Times New Roman"/>
                <w:sz w:val="28"/>
              </w:rPr>
            </w:pPr>
          </w:p>
          <w:p>
            <w:pPr>
              <w:pStyle w:val="TableParagraph"/>
              <w:spacing w:before="0"/>
              <w:ind w:left="72"/>
              <w:rPr>
                <w:rFonts w:ascii="Times New Roman"/>
              </w:rPr>
            </w:pPr>
          </w:p>
          <w:p>
            <w:pPr>
              <w:pStyle w:val="TableParagraph"/>
              <w:spacing w:before="0"/>
              <w:ind w:left="72"/>
              <w:rPr>
                <w:rFonts w:ascii="Times New Roman"/>
              </w:rPr>
            </w:pPr>
          </w:p>
          <w:p>
            <w:pPr>
              <w:pStyle w:val="TableParagraph"/>
              <w:spacing w:before="0"/>
              <w:ind w:left="72"/>
              <w:rPr>
                <w:rFonts w:ascii="Times New Roman"/>
              </w:rPr>
            </w:pPr>
          </w:p>
          <w:p>
            <w:pPr>
              <w:pStyle w:val="TableParagraph"/>
              <w:numPr>
                <w:ilvl w:val="0"/>
                <w:numId w:val="2"/>
              </w:numPr>
              <w:spacing w:before="0"/>
              <w:rPr>
                <w:rFonts w:ascii="Times New Roman"/>
              </w:rPr>
            </w:pPr>
            <w:r>
              <w:rPr>
                <w:rFonts w:ascii="Times New Roman"/>
              </w:rPr>
              <w:t>EYFS facilities/equipment</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Gymnastic mats and benches repairs</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ind w:left="0"/>
              <w:rPr>
                <w:rFonts w:ascii="Times New Roman"/>
              </w:rPr>
            </w:pPr>
          </w:p>
          <w:p>
            <w:pPr>
              <w:pStyle w:val="TableParagraph"/>
              <w:numPr>
                <w:ilvl w:val="0"/>
                <w:numId w:val="2"/>
              </w:numPr>
              <w:spacing w:before="0"/>
              <w:rPr>
                <w:rFonts w:ascii="Times New Roman"/>
              </w:rPr>
            </w:pPr>
            <w:r>
              <w:rPr>
                <w:rFonts w:ascii="Times New Roman"/>
              </w:rPr>
              <w:lastRenderedPageBreak/>
              <w:t>ED and LS to attend level 5 PE leaders</w:t>
            </w:r>
            <w:r>
              <w:rPr>
                <w:rFonts w:ascii="Times New Roman"/>
              </w:rPr>
              <w:t>’</w:t>
            </w:r>
            <w:r>
              <w:rPr>
                <w:rFonts w:ascii="Times New Roman"/>
              </w:rPr>
              <w:t xml:space="preserve"> course</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Introduction of the climbing wall to ks2 children.</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Water sports</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Dance sessions</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Fishing sessions</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Swimming</w:t>
            </w: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spacing w:before="0"/>
              <w:rPr>
                <w:rFonts w:ascii="Times New Roman"/>
              </w:rPr>
            </w:pPr>
          </w:p>
          <w:p>
            <w:pPr>
              <w:pStyle w:val="TableParagraph"/>
              <w:numPr>
                <w:ilvl w:val="0"/>
                <w:numId w:val="2"/>
              </w:numPr>
              <w:spacing w:before="0"/>
              <w:rPr>
                <w:rFonts w:ascii="Times New Roman"/>
              </w:rPr>
            </w:pPr>
            <w:r>
              <w:rPr>
                <w:rFonts w:ascii="Times New Roman"/>
              </w:rPr>
              <w:t>SSP events</w:t>
            </w:r>
          </w:p>
        </w:tc>
        <w:tc>
          <w:tcPr>
            <w:tcW w:w="5036" w:type="dxa"/>
          </w:tcPr>
          <w:p>
            <w:pPr>
              <w:pStyle w:val="TableParagraph"/>
              <w:spacing w:before="0"/>
              <w:ind w:left="0"/>
              <w:rPr>
                <w:rFonts w:ascii="Times New Roman"/>
              </w:rPr>
            </w:pPr>
            <w:r>
              <w:rPr>
                <w:rFonts w:ascii="Times New Roman"/>
              </w:rPr>
              <w:lastRenderedPageBreak/>
              <w:t xml:space="preserve">Having the correct equipment is key in that we want the children to practice the correct techniques. For example, in athletics we will be working on the push throw. It will be more successful using the shots rather than tennis balls. </w:t>
            </w:r>
          </w:p>
          <w:p>
            <w:pPr>
              <w:pStyle w:val="TableParagraph"/>
              <w:spacing w:before="0"/>
              <w:ind w:left="0"/>
              <w:rPr>
                <w:rFonts w:ascii="Times New Roman"/>
              </w:rPr>
            </w:pPr>
          </w:p>
          <w:p>
            <w:pPr>
              <w:pStyle w:val="TableParagraph"/>
              <w:spacing w:before="0"/>
              <w:ind w:left="0"/>
              <w:rPr>
                <w:rFonts w:ascii="Times New Roman"/>
              </w:rPr>
            </w:pPr>
          </w:p>
          <w:p>
            <w:pPr>
              <w:pStyle w:val="TableParagraph"/>
              <w:spacing w:before="0"/>
              <w:ind w:left="0"/>
              <w:rPr>
                <w:rFonts w:ascii="Times New Roman"/>
              </w:rPr>
            </w:pPr>
            <w:r>
              <w:rPr>
                <w:rFonts w:ascii="Times New Roman"/>
              </w:rPr>
              <w:t xml:space="preserve">The confidence and coordination have improved massively in the children from EYFS. Intervention work takes place in small groups to give more attention on the throwing and catching skills of the children. </w:t>
            </w:r>
          </w:p>
          <w:p>
            <w:pPr>
              <w:pStyle w:val="TableParagraph"/>
              <w:spacing w:before="0"/>
              <w:ind w:left="0"/>
              <w:rPr>
                <w:rFonts w:ascii="Times New Roman"/>
              </w:rPr>
            </w:pPr>
          </w:p>
          <w:p>
            <w:pPr>
              <w:pStyle w:val="TableParagraph"/>
              <w:spacing w:before="0"/>
              <w:ind w:left="0"/>
              <w:rPr>
                <w:rFonts w:ascii="Times New Roman"/>
              </w:rPr>
            </w:pPr>
          </w:p>
          <w:p>
            <w:pPr>
              <w:pStyle w:val="TableParagraph"/>
              <w:spacing w:before="0"/>
              <w:ind w:left="0"/>
              <w:rPr>
                <w:rFonts w:ascii="Times New Roman"/>
              </w:rPr>
            </w:pPr>
            <w:r>
              <w:rPr>
                <w:rFonts w:ascii="Times New Roman"/>
              </w:rPr>
              <w:t xml:space="preserve">The children throughout the school can perform consistent gym sequences on and off the apparatus. Therefore, it is essential for our equipment to be made safe for practice. </w:t>
            </w:r>
          </w:p>
          <w:p>
            <w:pPr>
              <w:pStyle w:val="TableParagraph"/>
              <w:spacing w:before="0"/>
              <w:ind w:left="0"/>
              <w:rPr>
                <w:rFonts w:ascii="Times New Roman"/>
              </w:rPr>
            </w:pPr>
          </w:p>
          <w:p>
            <w:pPr>
              <w:pStyle w:val="TableParagraph"/>
              <w:spacing w:before="0"/>
              <w:ind w:left="0"/>
              <w:rPr>
                <w:rFonts w:ascii="Times New Roman"/>
              </w:rPr>
            </w:pPr>
          </w:p>
          <w:p>
            <w:pPr>
              <w:pStyle w:val="TableParagraph"/>
              <w:spacing w:before="0"/>
              <w:ind w:left="0"/>
              <w:rPr>
                <w:rFonts w:ascii="Times New Roman"/>
              </w:rPr>
            </w:pPr>
          </w:p>
          <w:p>
            <w:pPr>
              <w:pStyle w:val="TableParagraph"/>
              <w:spacing w:before="0"/>
              <w:ind w:left="0"/>
              <w:rPr>
                <w:rFonts w:ascii="Times New Roman"/>
              </w:rPr>
            </w:pPr>
          </w:p>
          <w:p>
            <w:pPr>
              <w:pStyle w:val="TableParagraph"/>
              <w:spacing w:before="0"/>
              <w:ind w:left="0"/>
              <w:rPr>
                <w:rFonts w:ascii="Times New Roman"/>
              </w:rPr>
            </w:pPr>
          </w:p>
          <w:p>
            <w:pPr>
              <w:pStyle w:val="TableParagraph"/>
              <w:spacing w:before="0"/>
              <w:ind w:left="0"/>
              <w:rPr>
                <w:rFonts w:ascii="Times New Roman"/>
              </w:rPr>
            </w:pPr>
            <w:r>
              <w:rPr>
                <w:rFonts w:ascii="Times New Roman"/>
              </w:rPr>
              <w:lastRenderedPageBreak/>
              <w:t>Staff are more competent when delivering the curriculum. Throughout the course staff learnt new ways to adapt their sessions. For example, how to challenge the children in physical education and school sport.</w:t>
            </w:r>
          </w:p>
          <w:p>
            <w:pPr>
              <w:pStyle w:val="TableParagraph"/>
              <w:spacing w:before="0"/>
              <w:ind w:left="0"/>
              <w:rPr>
                <w:rFonts w:ascii="Times New Roman"/>
              </w:rPr>
            </w:pPr>
          </w:p>
          <w:p>
            <w:pPr>
              <w:pStyle w:val="TableParagraph"/>
              <w:spacing w:before="0"/>
              <w:ind w:left="0"/>
              <w:rPr>
                <w:rFonts w:ascii="Times New Roman"/>
              </w:rPr>
            </w:pPr>
            <w:r>
              <w:rPr>
                <w:rFonts w:ascii="Times New Roman"/>
              </w:rPr>
              <w:t xml:space="preserve">Children thoroughly enjoyed the session as it is a new experience to most children. Children have talked about going to similar experiences at </w:t>
            </w:r>
            <w:proofErr w:type="spellStart"/>
            <w:r>
              <w:rPr>
                <w:rFonts w:ascii="Times New Roman"/>
              </w:rPr>
              <w:t>Burnley</w:t>
            </w:r>
            <w:proofErr w:type="spellEnd"/>
            <w:r>
              <w:rPr>
                <w:rFonts w:ascii="Times New Roman"/>
              </w:rPr>
              <w:t xml:space="preserve"> College and in the Lake District. </w:t>
            </w:r>
          </w:p>
          <w:p>
            <w:pPr>
              <w:pStyle w:val="TableParagraph"/>
              <w:spacing w:before="0"/>
              <w:ind w:left="0"/>
              <w:rPr>
                <w:rFonts w:ascii="Times New Roman"/>
              </w:rPr>
            </w:pPr>
          </w:p>
          <w:p>
            <w:pPr>
              <w:pStyle w:val="TableParagraph"/>
              <w:spacing w:before="0"/>
              <w:ind w:left="0"/>
              <w:rPr>
                <w:rFonts w:ascii="Times New Roman"/>
              </w:rPr>
            </w:pPr>
            <w:r>
              <w:rPr>
                <w:rFonts w:ascii="Times New Roman"/>
              </w:rPr>
              <w:t>Again, these are opportunities that children are less likely to uptake outside of school. Therefore, it is important we broaden children</w:t>
            </w:r>
            <w:r>
              <w:rPr>
                <w:rFonts w:ascii="Times New Roman"/>
              </w:rPr>
              <w:t>’</w:t>
            </w:r>
            <w:r>
              <w:rPr>
                <w:rFonts w:ascii="Times New Roman"/>
              </w:rPr>
              <w:t xml:space="preserve">s horizons as not everyone will enjoy dance or invasion games. </w:t>
            </w:r>
          </w:p>
          <w:p>
            <w:pPr>
              <w:pStyle w:val="TableParagraph"/>
              <w:spacing w:before="0"/>
              <w:ind w:left="0"/>
              <w:rPr>
                <w:rFonts w:ascii="Times New Roman"/>
              </w:rPr>
            </w:pPr>
          </w:p>
          <w:p>
            <w:pPr>
              <w:pStyle w:val="TableParagraph"/>
              <w:spacing w:before="0"/>
              <w:ind w:left="0"/>
              <w:rPr>
                <w:rFonts w:ascii="Times New Roman"/>
              </w:rPr>
            </w:pPr>
            <w:r>
              <w:rPr>
                <w:rFonts w:ascii="Times New Roman"/>
              </w:rPr>
              <w:t xml:space="preserve">Children have become more creative learners and are able to communicate with group members when planning a dance performance. </w:t>
            </w:r>
          </w:p>
          <w:p>
            <w:pPr>
              <w:pStyle w:val="TableParagraph"/>
              <w:spacing w:before="0"/>
              <w:ind w:left="0"/>
              <w:rPr>
                <w:rFonts w:ascii="Times New Roman"/>
              </w:rPr>
            </w:pPr>
          </w:p>
          <w:p>
            <w:pPr>
              <w:pStyle w:val="TableParagraph"/>
              <w:spacing w:before="0"/>
              <w:ind w:left="0"/>
              <w:rPr>
                <w:rFonts w:ascii="Times New Roman"/>
              </w:rPr>
            </w:pPr>
            <w:r>
              <w:rPr>
                <w:rFonts w:ascii="Times New Roman"/>
              </w:rPr>
              <w:t>Children have become more patient and calmer around the lake. The instructors have introduced a scheme where they are rewarded with badges when they achieve the success criteria.</w:t>
            </w:r>
          </w:p>
          <w:p>
            <w:pPr>
              <w:pStyle w:val="TableParagraph"/>
              <w:spacing w:before="0"/>
              <w:ind w:left="0"/>
              <w:rPr>
                <w:rFonts w:ascii="Times New Roman"/>
              </w:rPr>
            </w:pPr>
          </w:p>
          <w:p>
            <w:pPr>
              <w:pStyle w:val="TableParagraph"/>
              <w:spacing w:before="0"/>
              <w:ind w:left="0"/>
              <w:rPr>
                <w:rFonts w:ascii="Times New Roman"/>
              </w:rPr>
            </w:pPr>
            <w:r>
              <w:rPr>
                <w:rFonts w:ascii="Times New Roman"/>
              </w:rPr>
              <w:t>Majority of children leaving St Leonard</w:t>
            </w:r>
            <w:r>
              <w:rPr>
                <w:rFonts w:ascii="Times New Roman"/>
              </w:rPr>
              <w:t>’</w:t>
            </w:r>
            <w:r>
              <w:rPr>
                <w:rFonts w:ascii="Times New Roman"/>
              </w:rPr>
              <w:t xml:space="preserve">s achieve their 25 meters and are competent when performing self-rescue techniques. We need to encourage more children to go swimming out of school hours. </w:t>
            </w:r>
          </w:p>
          <w:p>
            <w:pPr>
              <w:pStyle w:val="TableParagraph"/>
              <w:spacing w:before="0"/>
              <w:ind w:left="0"/>
              <w:rPr>
                <w:rFonts w:ascii="Times New Roman"/>
              </w:rPr>
            </w:pPr>
            <w:r>
              <w:rPr>
                <w:rFonts w:ascii="Times New Roman"/>
              </w:rPr>
              <w:t xml:space="preserve"> </w:t>
            </w:r>
          </w:p>
          <w:p>
            <w:pPr>
              <w:pStyle w:val="TableParagraph"/>
              <w:spacing w:before="0"/>
              <w:ind w:left="0"/>
              <w:rPr>
                <w:rFonts w:ascii="Times New Roman"/>
              </w:rPr>
            </w:pPr>
          </w:p>
          <w:p>
            <w:pPr>
              <w:pStyle w:val="TableParagraph"/>
              <w:spacing w:before="0"/>
              <w:ind w:left="0"/>
              <w:rPr>
                <w:rFonts w:ascii="Times New Roman"/>
              </w:rPr>
            </w:pPr>
            <w:r>
              <w:rPr>
                <w:rFonts w:ascii="Times New Roman"/>
              </w:rPr>
              <w:t xml:space="preserve">Children feel a sense of pride and achievement when they represent the school in a sporting event. Children always perform to the best of their abilities and their behavior is second to none. </w:t>
            </w:r>
          </w:p>
          <w:p>
            <w:pPr>
              <w:pStyle w:val="TableParagraph"/>
              <w:spacing w:before="0"/>
              <w:ind w:left="0"/>
              <w:rPr>
                <w:rFonts w:ascii="Times New Roman"/>
              </w:rPr>
            </w:pPr>
          </w:p>
        </w:tc>
        <w:tc>
          <w:tcPr>
            <w:tcW w:w="4768" w:type="dxa"/>
          </w:tcPr>
          <w:p>
            <w:pPr>
              <w:pStyle w:val="TableParagraph"/>
              <w:spacing w:before="0"/>
              <w:ind w:left="0"/>
              <w:rPr>
                <w:rFonts w:ascii="Times New Roman"/>
                <w:sz w:val="28"/>
              </w:rPr>
            </w:pPr>
            <w:r>
              <w:rPr>
                <w:rFonts w:ascii="Times New Roman"/>
                <w:sz w:val="28"/>
              </w:rPr>
              <w:lastRenderedPageBreak/>
              <w:t>£</w:t>
            </w:r>
            <w:r>
              <w:rPr>
                <w:rFonts w:ascii="Times New Roman"/>
                <w:sz w:val="28"/>
              </w:rPr>
              <w:t>1340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1000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889</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lastRenderedPageBreak/>
              <w:t>£</w:t>
            </w:r>
            <w:r>
              <w:rPr>
                <w:rFonts w:ascii="Times New Roman"/>
                <w:sz w:val="28"/>
              </w:rPr>
              <w:t>1800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1500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730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1675</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900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4000</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w:t>
            </w:r>
            <w:r>
              <w:rPr>
                <w:rFonts w:ascii="Times New Roman"/>
                <w:sz w:val="28"/>
              </w:rPr>
              <w:t>1140</w:t>
            </w:r>
          </w:p>
        </w:tc>
      </w:tr>
    </w:tbl>
    <w:p>
      <w:pPr>
        <w:rPr>
          <w:rFonts w:ascii="Times New Roman"/>
          <w:sz w:val="28"/>
        </w:rPr>
        <w:sectPr>
          <w:footerReference w:type="default" r:id="rId11"/>
          <w:pgSz w:w="16840" w:h="11910" w:orient="landscape"/>
          <w:pgMar w:top="640" w:right="580" w:bottom="640" w:left="540" w:header="0" w:footer="440" w:gutter="0"/>
          <w:cols w:space="720"/>
        </w:sectPr>
      </w:pPr>
    </w:p>
    <w:p>
      <w:pPr>
        <w:pStyle w:val="BodyText"/>
        <w:ind w:left="123"/>
        <w:rPr>
          <w:sz w:val="20"/>
        </w:rPr>
      </w:pPr>
      <w:r>
        <w:rPr>
          <w:noProof/>
          <w:sz w:val="20"/>
        </w:rPr>
        <w:lastRenderedPageBreak/>
        <mc:AlternateContent>
          <mc:Choice Requires="wps">
            <w:drawing>
              <wp:inline distT="0" distB="0" distL="0" distR="0">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626444">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trPr>
          <w:trHeight w:val="1103"/>
        </w:trPr>
        <w:tc>
          <w:tcPr>
            <w:tcW w:w="2568" w:type="dxa"/>
          </w:tcPr>
          <w:p>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trPr>
          <w:trHeight w:val="7973"/>
        </w:trPr>
        <w:tc>
          <w:tcPr>
            <w:tcW w:w="2568" w:type="dxa"/>
          </w:tcPr>
          <w:p>
            <w:pPr>
              <w:pStyle w:val="TableParagraph"/>
              <w:spacing w:before="18" w:line="235" w:lineRule="auto"/>
              <w:ind w:left="0" w:right="162"/>
              <w:rPr>
                <w:i/>
                <w:sz w:val="28"/>
              </w:rPr>
            </w:pPr>
            <w:r>
              <w:rPr>
                <w:i/>
                <w:sz w:val="28"/>
              </w:rPr>
              <w:t xml:space="preserve">Dance and Gymnastics </w:t>
            </w:r>
            <w:proofErr w:type="spellStart"/>
            <w:r>
              <w:rPr>
                <w:i/>
                <w:sz w:val="28"/>
              </w:rPr>
              <w:t>Cpd</w:t>
            </w:r>
            <w:proofErr w:type="spellEnd"/>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ED and LS swimming course</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Balance bike session- Reception and Nursery</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Swimming for ks1/2 and booster session</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Dance sessions</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Climbing Wall</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Gym equipment repairs</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Fishing sessions</w:t>
            </w:r>
          </w:p>
          <w:p>
            <w:pPr>
              <w:pStyle w:val="TableParagraph"/>
              <w:spacing w:before="18" w:line="235" w:lineRule="auto"/>
              <w:ind w:left="0" w:right="162"/>
              <w:rPr>
                <w:i/>
                <w:sz w:val="28"/>
              </w:rPr>
            </w:pPr>
          </w:p>
          <w:p>
            <w:pPr>
              <w:pStyle w:val="TableParagraph"/>
              <w:spacing w:before="18" w:line="235" w:lineRule="auto"/>
              <w:ind w:left="0" w:right="162"/>
              <w:rPr>
                <w:i/>
                <w:sz w:val="28"/>
              </w:rPr>
            </w:pPr>
          </w:p>
        </w:tc>
        <w:tc>
          <w:tcPr>
            <w:tcW w:w="3534" w:type="dxa"/>
          </w:tcPr>
          <w:p>
            <w:pPr>
              <w:pStyle w:val="TableParagraph"/>
              <w:spacing w:before="1"/>
              <w:ind w:left="0"/>
              <w:rPr>
                <w:i/>
                <w:sz w:val="28"/>
              </w:rPr>
            </w:pPr>
            <w:r>
              <w:rPr>
                <w:i/>
                <w:sz w:val="28"/>
              </w:rPr>
              <w:t xml:space="preserve">Lauren </w:t>
            </w:r>
            <w:proofErr w:type="spellStart"/>
            <w:r>
              <w:rPr>
                <w:i/>
                <w:sz w:val="28"/>
              </w:rPr>
              <w:t>Shirtcliffe</w:t>
            </w:r>
            <w:proofErr w:type="spellEnd"/>
            <w:r>
              <w:rPr>
                <w:i/>
                <w:sz w:val="28"/>
              </w:rPr>
              <w:t xml:space="preserve"> and 18 children from upper ks2 who attended the dance club in preparation for the event. </w:t>
            </w: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r>
              <w:rPr>
                <w:i/>
                <w:sz w:val="28"/>
              </w:rPr>
              <w:t xml:space="preserve">Elliot Deakin and Liam </w:t>
            </w:r>
            <w:proofErr w:type="spellStart"/>
            <w:r>
              <w:rPr>
                <w:i/>
                <w:sz w:val="28"/>
              </w:rPr>
              <w:t>Simm</w:t>
            </w:r>
            <w:proofErr w:type="spellEnd"/>
          </w:p>
          <w:p>
            <w:pPr>
              <w:pStyle w:val="TableParagraph"/>
              <w:spacing w:before="1"/>
              <w:ind w:left="0"/>
              <w:rPr>
                <w:i/>
                <w:sz w:val="28"/>
              </w:rPr>
            </w:pPr>
          </w:p>
          <w:p>
            <w:pPr>
              <w:pStyle w:val="TableParagraph"/>
              <w:spacing w:before="1"/>
              <w:ind w:left="0"/>
              <w:rPr>
                <w:i/>
                <w:sz w:val="28"/>
              </w:rPr>
            </w:pPr>
            <w:r>
              <w:rPr>
                <w:i/>
                <w:sz w:val="28"/>
              </w:rPr>
              <w:t>Children from EYFS</w:t>
            </w: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r>
              <w:rPr>
                <w:i/>
                <w:sz w:val="28"/>
              </w:rPr>
              <w:t>Ks1, 2 and EYFS children</w:t>
            </w: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r>
              <w:rPr>
                <w:i/>
                <w:sz w:val="28"/>
              </w:rPr>
              <w:t xml:space="preserve">KS1, 2 and EYFS children </w:t>
            </w:r>
          </w:p>
          <w:p>
            <w:pPr>
              <w:pStyle w:val="TableParagraph"/>
              <w:spacing w:before="1"/>
              <w:ind w:left="0"/>
              <w:rPr>
                <w:i/>
                <w:sz w:val="28"/>
              </w:rPr>
            </w:pPr>
          </w:p>
          <w:p>
            <w:pPr>
              <w:pStyle w:val="TableParagraph"/>
              <w:spacing w:before="1"/>
              <w:ind w:left="0"/>
              <w:rPr>
                <w:i/>
                <w:sz w:val="28"/>
              </w:rPr>
            </w:pPr>
            <w:r>
              <w:rPr>
                <w:i/>
                <w:sz w:val="28"/>
              </w:rPr>
              <w:t>Ks2 students</w:t>
            </w: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p>
          <w:p>
            <w:pPr>
              <w:pStyle w:val="TableParagraph"/>
              <w:spacing w:before="1"/>
              <w:ind w:left="0"/>
              <w:rPr>
                <w:i/>
                <w:sz w:val="28"/>
              </w:rPr>
            </w:pPr>
            <w:r>
              <w:rPr>
                <w:i/>
                <w:sz w:val="28"/>
              </w:rPr>
              <w:t>KS2 children</w:t>
            </w:r>
          </w:p>
          <w:p>
            <w:pPr>
              <w:pStyle w:val="TableParagraph"/>
              <w:spacing w:before="1"/>
              <w:ind w:left="0"/>
              <w:rPr>
                <w:i/>
                <w:sz w:val="28"/>
              </w:rPr>
            </w:pPr>
          </w:p>
          <w:p>
            <w:pPr>
              <w:pStyle w:val="TableParagraph"/>
              <w:spacing w:before="1"/>
              <w:ind w:left="0"/>
              <w:rPr>
                <w:i/>
                <w:sz w:val="28"/>
              </w:rPr>
            </w:pPr>
          </w:p>
        </w:tc>
        <w:tc>
          <w:tcPr>
            <w:tcW w:w="3874" w:type="dxa"/>
          </w:tcPr>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r>
              <w:rPr>
                <w:rFonts w:asciiTheme="minorHAnsi" w:eastAsia="Times New Roman" w:hAnsiTheme="minorHAnsi" w:cstheme="minorHAnsi"/>
                <w:i/>
                <w:color w:val="222222"/>
                <w:sz w:val="28"/>
                <w:szCs w:val="28"/>
                <w:lang w:val="en-GB" w:eastAsia="en-GB"/>
              </w:rPr>
              <w:lastRenderedPageBreak/>
              <w:t>Increased confidence, knowledge and skills of all staff in teaching PE and sport</w:t>
            </w: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r>
              <w:rPr>
                <w:rFonts w:asciiTheme="minorHAnsi" w:eastAsia="Times New Roman" w:hAnsiTheme="minorHAnsi" w:cstheme="minorHAnsi"/>
                <w:i/>
                <w:color w:val="222222"/>
                <w:sz w:val="28"/>
                <w:szCs w:val="28"/>
                <w:lang w:val="en-GB" w:eastAsia="en-GB"/>
              </w:rPr>
              <w:t>Broader range of activities for all pupils</w:t>
            </w: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p>
          <w:p>
            <w:pPr>
              <w:widowControl/>
              <w:shd w:val="clear" w:color="auto" w:fill="FFFFFF"/>
              <w:autoSpaceDE/>
              <w:autoSpaceDN/>
              <w:textAlignment w:val="baseline"/>
              <w:rPr>
                <w:rFonts w:asciiTheme="minorHAnsi" w:eastAsia="Times New Roman" w:hAnsiTheme="minorHAnsi" w:cstheme="minorHAnsi"/>
                <w:i/>
                <w:color w:val="222222"/>
                <w:sz w:val="28"/>
                <w:szCs w:val="28"/>
                <w:lang w:val="en-GB" w:eastAsia="en-GB"/>
              </w:rPr>
            </w:pPr>
            <w:r>
              <w:rPr>
                <w:rFonts w:asciiTheme="minorHAnsi" w:eastAsia="Times New Roman" w:hAnsiTheme="minorHAnsi" w:cstheme="minorHAnsi"/>
                <w:i/>
                <w:color w:val="222222"/>
                <w:sz w:val="28"/>
                <w:szCs w:val="28"/>
                <w:lang w:val="en-GB" w:eastAsia="en-GB"/>
              </w:rPr>
              <w:t>Profile of PE and sport is raised across the school as a tool for whole-school improvement</w:t>
            </w:r>
          </w:p>
          <w:p>
            <w:pPr>
              <w:widowControl/>
              <w:shd w:val="clear" w:color="auto" w:fill="FFFFFF"/>
              <w:autoSpaceDE/>
              <w:autoSpaceDN/>
              <w:ind w:left="720"/>
              <w:textAlignment w:val="baseline"/>
              <w:rPr>
                <w:rFonts w:ascii="Arial" w:eastAsia="Times New Roman" w:hAnsi="Arial" w:cs="Arial"/>
                <w:color w:val="222222"/>
                <w:sz w:val="24"/>
                <w:szCs w:val="24"/>
                <w:lang w:val="en-GB" w:eastAsia="en-GB"/>
              </w:rPr>
            </w:pPr>
          </w:p>
          <w:p>
            <w:pPr>
              <w:pStyle w:val="TableParagraph"/>
              <w:spacing w:before="0" w:line="235" w:lineRule="auto"/>
              <w:ind w:left="0" w:right="206"/>
              <w:rPr>
                <w:i/>
                <w:sz w:val="28"/>
              </w:rPr>
            </w:pPr>
            <w:r>
              <w:rPr>
                <w:i/>
                <w:sz w:val="28"/>
              </w:rPr>
              <w:t>Broader range of activities</w:t>
            </w:r>
          </w:p>
          <w:p>
            <w:pPr>
              <w:pStyle w:val="TableParagraph"/>
              <w:spacing w:before="0" w:line="235" w:lineRule="auto"/>
              <w:ind w:left="0" w:right="206"/>
              <w:rPr>
                <w:i/>
                <w:sz w:val="28"/>
              </w:rPr>
            </w:pPr>
          </w:p>
          <w:p>
            <w:pPr>
              <w:pStyle w:val="TableParagraph"/>
              <w:spacing w:before="0" w:line="235" w:lineRule="auto"/>
              <w:ind w:left="0" w:right="206"/>
              <w:rPr>
                <w:i/>
                <w:sz w:val="28"/>
              </w:rPr>
            </w:pPr>
          </w:p>
          <w:p>
            <w:pPr>
              <w:pStyle w:val="TableParagraph"/>
              <w:spacing w:before="0" w:line="235" w:lineRule="auto"/>
              <w:ind w:left="0" w:right="206"/>
              <w:rPr>
                <w:i/>
                <w:sz w:val="28"/>
              </w:rPr>
            </w:pPr>
          </w:p>
          <w:p>
            <w:pPr>
              <w:pStyle w:val="TableParagraph"/>
              <w:spacing w:before="0" w:line="235" w:lineRule="auto"/>
              <w:ind w:left="0" w:right="206"/>
              <w:rPr>
                <w:i/>
                <w:sz w:val="28"/>
              </w:rPr>
            </w:pPr>
            <w:r>
              <w:rPr>
                <w:i/>
                <w:sz w:val="28"/>
              </w:rPr>
              <w:t>Profile of PE and sport-whole school improvement</w:t>
            </w:r>
          </w:p>
          <w:p>
            <w:pPr>
              <w:pStyle w:val="TableParagraph"/>
              <w:spacing w:before="0" w:line="235" w:lineRule="auto"/>
              <w:ind w:left="0" w:right="206"/>
              <w:rPr>
                <w:i/>
                <w:sz w:val="28"/>
              </w:rPr>
            </w:pPr>
          </w:p>
          <w:p>
            <w:pPr>
              <w:pStyle w:val="TableParagraph"/>
              <w:spacing w:before="0" w:line="235" w:lineRule="auto"/>
              <w:ind w:left="0" w:right="206"/>
              <w:rPr>
                <w:i/>
                <w:sz w:val="28"/>
              </w:rPr>
            </w:pPr>
            <w:r>
              <w:rPr>
                <w:i/>
                <w:sz w:val="28"/>
              </w:rPr>
              <w:t>Broader range of activities</w:t>
            </w:r>
          </w:p>
        </w:tc>
        <w:tc>
          <w:tcPr>
            <w:tcW w:w="2740" w:type="dxa"/>
          </w:tcPr>
          <w:p>
            <w:pPr>
              <w:pStyle w:val="TableParagraph"/>
              <w:spacing w:before="18" w:line="235" w:lineRule="auto"/>
              <w:ind w:left="79"/>
              <w:rPr>
                <w:i/>
                <w:sz w:val="28"/>
              </w:rPr>
            </w:pPr>
            <w:r>
              <w:rPr>
                <w:i/>
                <w:sz w:val="28"/>
              </w:rPr>
              <w:t>From this we will have another staff member who will be able to deliver dance and gymnastics.</w:t>
            </w:r>
          </w:p>
          <w:p>
            <w:pPr>
              <w:pStyle w:val="TableParagraph"/>
              <w:spacing w:before="18" w:line="235" w:lineRule="auto"/>
              <w:ind w:left="79"/>
              <w:rPr>
                <w:i/>
                <w:sz w:val="28"/>
              </w:rPr>
            </w:pPr>
            <w:r>
              <w:rPr>
                <w:i/>
                <w:sz w:val="28"/>
              </w:rPr>
              <w:t>Lauren quoted “I have enjoyed the course and gained in confidence and knowledge of gymnastics and dance”.</w:t>
            </w:r>
          </w:p>
          <w:p>
            <w:pPr>
              <w:pStyle w:val="TableParagraph"/>
              <w:spacing w:before="18" w:line="235" w:lineRule="auto"/>
              <w:ind w:left="79"/>
              <w:rPr>
                <w:i/>
                <w:sz w:val="28"/>
              </w:rPr>
            </w:pPr>
            <w:r>
              <w:rPr>
                <w:i/>
                <w:sz w:val="28"/>
              </w:rPr>
              <w:t xml:space="preserve"> </w:t>
            </w:r>
          </w:p>
          <w:p>
            <w:pPr>
              <w:pStyle w:val="TableParagraph"/>
              <w:spacing w:before="18" w:line="235" w:lineRule="auto"/>
              <w:ind w:left="79"/>
              <w:rPr>
                <w:i/>
                <w:sz w:val="28"/>
              </w:rPr>
            </w:pPr>
            <w:r>
              <w:rPr>
                <w:i/>
                <w:sz w:val="28"/>
              </w:rPr>
              <w:t xml:space="preserve">From the CPD swimming, teachers have more understanding of the curriculum and are positive in their delivery which will make the children feel at ease if staff are in the water with them. </w:t>
            </w:r>
          </w:p>
          <w:p>
            <w:pPr>
              <w:pStyle w:val="TableParagraph"/>
              <w:spacing w:before="18" w:line="235" w:lineRule="auto"/>
              <w:ind w:left="79"/>
              <w:rPr>
                <w:i/>
                <w:sz w:val="28"/>
              </w:rPr>
            </w:pPr>
          </w:p>
          <w:p>
            <w:pPr>
              <w:pStyle w:val="TableParagraph"/>
              <w:spacing w:before="18" w:line="235" w:lineRule="auto"/>
              <w:ind w:left="79"/>
              <w:rPr>
                <w:i/>
                <w:sz w:val="28"/>
              </w:rPr>
            </w:pPr>
            <w:r>
              <w:rPr>
                <w:i/>
                <w:sz w:val="28"/>
              </w:rPr>
              <w:t xml:space="preserve">The bike sessions have </w:t>
            </w:r>
            <w:r>
              <w:rPr>
                <w:i/>
                <w:sz w:val="28"/>
              </w:rPr>
              <w:lastRenderedPageBreak/>
              <w:t>developed children’s balance and coordination. (40 children from year 5 and 46 children from EYFS)</w:t>
            </w:r>
          </w:p>
          <w:p>
            <w:pPr>
              <w:pStyle w:val="TableParagraph"/>
              <w:spacing w:before="18" w:line="235" w:lineRule="auto"/>
              <w:ind w:left="79"/>
              <w:rPr>
                <w:i/>
                <w:sz w:val="28"/>
              </w:rPr>
            </w:pPr>
            <w:r>
              <w:rPr>
                <w:i/>
                <w:sz w:val="28"/>
              </w:rPr>
              <w:t xml:space="preserve">Supporting children to be more aware of the outdoors. Joshua, a pupil from reception class said “I loved the session- can we do it again”. We are looking to book in more sessions with the company. </w:t>
            </w:r>
          </w:p>
          <w:p>
            <w:pPr>
              <w:pStyle w:val="TableParagraph"/>
              <w:spacing w:before="18" w:line="235" w:lineRule="auto"/>
              <w:ind w:left="79"/>
              <w:rPr>
                <w:i/>
                <w:sz w:val="28"/>
              </w:rPr>
            </w:pPr>
          </w:p>
          <w:p>
            <w:pPr>
              <w:pStyle w:val="TableParagraph"/>
              <w:spacing w:before="18" w:line="235" w:lineRule="auto"/>
              <w:ind w:left="79"/>
              <w:rPr>
                <w:i/>
                <w:sz w:val="28"/>
              </w:rPr>
            </w:pPr>
            <w:r>
              <w:rPr>
                <w:i/>
                <w:sz w:val="28"/>
              </w:rPr>
              <w:t xml:space="preserve">Swimming has increased children’s stamina and confidence around water. Improves strength and flexibility. </w:t>
            </w:r>
          </w:p>
          <w:p>
            <w:pPr>
              <w:pStyle w:val="TableParagraph"/>
              <w:spacing w:before="18" w:line="235" w:lineRule="auto"/>
              <w:ind w:left="79"/>
              <w:rPr>
                <w:i/>
                <w:sz w:val="28"/>
              </w:rPr>
            </w:pPr>
            <w:r>
              <w:rPr>
                <w:i/>
                <w:sz w:val="28"/>
              </w:rPr>
              <w:t xml:space="preserve">Dance sessions have supported student’s cognitive functions. Support communication skills when working in groups. This shows </w:t>
            </w:r>
            <w:r>
              <w:rPr>
                <w:i/>
                <w:sz w:val="28"/>
              </w:rPr>
              <w:lastRenderedPageBreak/>
              <w:t xml:space="preserve">with 84% of year six children being able to swim 25 meters. </w:t>
            </w:r>
          </w:p>
          <w:p>
            <w:pPr>
              <w:pStyle w:val="TableParagraph"/>
              <w:spacing w:before="18" w:line="235" w:lineRule="auto"/>
              <w:ind w:left="79"/>
              <w:rPr>
                <w:i/>
                <w:sz w:val="28"/>
              </w:rPr>
            </w:pPr>
          </w:p>
          <w:p>
            <w:pPr>
              <w:pStyle w:val="TableParagraph"/>
              <w:spacing w:before="18" w:line="235" w:lineRule="auto"/>
              <w:ind w:left="79"/>
              <w:rPr>
                <w:i/>
                <w:sz w:val="28"/>
              </w:rPr>
            </w:pPr>
          </w:p>
          <w:p>
            <w:pPr>
              <w:pStyle w:val="TableParagraph"/>
              <w:spacing w:before="18" w:line="235" w:lineRule="auto"/>
              <w:ind w:left="79"/>
              <w:rPr>
                <w:i/>
                <w:sz w:val="28"/>
              </w:rPr>
            </w:pPr>
            <w:r>
              <w:rPr>
                <w:i/>
                <w:sz w:val="28"/>
              </w:rPr>
              <w:t xml:space="preserve">Climbing activities have developed motor skills, confidence and social skills. Having a broader range of activities has allowed students to experience new activities. Oliver in year 5 “I was able to challenge myself and definitely want to do this again”. </w:t>
            </w:r>
          </w:p>
          <w:p>
            <w:pPr>
              <w:pStyle w:val="TableParagraph"/>
              <w:spacing w:before="18" w:line="235" w:lineRule="auto"/>
              <w:ind w:left="79"/>
              <w:rPr>
                <w:i/>
                <w:sz w:val="28"/>
              </w:rPr>
            </w:pPr>
          </w:p>
          <w:p>
            <w:pPr>
              <w:pStyle w:val="TableParagraph"/>
              <w:spacing w:before="18" w:line="235" w:lineRule="auto"/>
              <w:ind w:left="79"/>
              <w:rPr>
                <w:i/>
                <w:sz w:val="28"/>
              </w:rPr>
            </w:pPr>
            <w:r>
              <w:rPr>
                <w:i/>
                <w:sz w:val="28"/>
              </w:rPr>
              <w:t>As we use the gymnastics tables almost every day it is important to have an annual inspection for the safety of the children. Children can continue to perform high quality sequences.</w:t>
            </w:r>
          </w:p>
          <w:p>
            <w:pPr>
              <w:pStyle w:val="TableParagraph"/>
              <w:spacing w:before="18" w:line="235" w:lineRule="auto"/>
              <w:ind w:left="79"/>
              <w:rPr>
                <w:i/>
                <w:sz w:val="28"/>
              </w:rPr>
            </w:pPr>
            <w:r>
              <w:rPr>
                <w:i/>
                <w:sz w:val="28"/>
              </w:rPr>
              <w:t xml:space="preserve">Students have grown in confidence and particularly enjoy </w:t>
            </w:r>
            <w:r>
              <w:rPr>
                <w:i/>
                <w:sz w:val="28"/>
              </w:rPr>
              <w:lastRenderedPageBreak/>
              <w:t xml:space="preserve">providing feedback to their peers about their performances.  </w:t>
            </w:r>
          </w:p>
          <w:p>
            <w:pPr>
              <w:pStyle w:val="TableParagraph"/>
              <w:spacing w:before="18" w:line="235" w:lineRule="auto"/>
              <w:ind w:left="79"/>
              <w:rPr>
                <w:i/>
                <w:sz w:val="28"/>
              </w:rPr>
            </w:pPr>
          </w:p>
          <w:p>
            <w:pPr>
              <w:pStyle w:val="TableParagraph"/>
              <w:spacing w:before="18" w:line="235" w:lineRule="auto"/>
              <w:ind w:left="79"/>
              <w:rPr>
                <w:i/>
                <w:sz w:val="28"/>
              </w:rPr>
            </w:pPr>
            <w:r>
              <w:rPr>
                <w:i/>
                <w:sz w:val="28"/>
              </w:rPr>
              <w:t xml:space="preserve">Children feel a sense of accomplishment when catching fish. The sessions have improved coordination and patience. </w:t>
            </w:r>
          </w:p>
          <w:p>
            <w:pPr>
              <w:pStyle w:val="TableParagraph"/>
              <w:spacing w:before="18" w:line="235" w:lineRule="auto"/>
              <w:ind w:left="79"/>
              <w:rPr>
                <w:i/>
                <w:sz w:val="28"/>
              </w:rPr>
            </w:pPr>
            <w:r>
              <w:rPr>
                <w:i/>
                <w:sz w:val="28"/>
              </w:rPr>
              <w:t xml:space="preserve">Hattie “I love the sessions. It is good to meet other children from other schools”. </w:t>
            </w:r>
          </w:p>
          <w:p>
            <w:pPr>
              <w:pStyle w:val="TableParagraph"/>
              <w:spacing w:before="18" w:line="235" w:lineRule="auto"/>
              <w:ind w:left="79"/>
              <w:rPr>
                <w:i/>
                <w:sz w:val="28"/>
              </w:rPr>
            </w:pPr>
          </w:p>
          <w:p>
            <w:pPr>
              <w:pStyle w:val="TableParagraph"/>
              <w:spacing w:before="18" w:line="235" w:lineRule="auto"/>
              <w:ind w:left="79"/>
              <w:rPr>
                <w:i/>
                <w:sz w:val="28"/>
              </w:rPr>
            </w:pPr>
            <w:r>
              <w:rPr>
                <w:i/>
                <w:sz w:val="28"/>
              </w:rPr>
              <w:t xml:space="preserve">Water sports helps children build strength and endurance. Sessions will help children to relax and take in their surroundings. </w:t>
            </w:r>
          </w:p>
          <w:p>
            <w:pPr>
              <w:pStyle w:val="TableParagraph"/>
              <w:spacing w:before="18" w:line="235" w:lineRule="auto"/>
              <w:ind w:left="0"/>
              <w:rPr>
                <w:i/>
                <w:sz w:val="28"/>
              </w:rPr>
            </w:pPr>
            <w:r>
              <w:rPr>
                <w:i/>
                <w:sz w:val="28"/>
              </w:rPr>
              <w:t xml:space="preserve">From the experience of White moor Lakes, a pupil in year 3 regularly attends kayaking sessions most weekends. </w:t>
            </w:r>
          </w:p>
          <w:p>
            <w:pPr>
              <w:pStyle w:val="TableParagraph"/>
              <w:spacing w:before="18" w:line="235" w:lineRule="auto"/>
              <w:ind w:left="79"/>
              <w:rPr>
                <w:i/>
                <w:sz w:val="28"/>
              </w:rPr>
            </w:pPr>
          </w:p>
        </w:tc>
        <w:tc>
          <w:tcPr>
            <w:tcW w:w="2702" w:type="dxa"/>
          </w:tcPr>
          <w:p>
            <w:pPr>
              <w:pStyle w:val="TableParagraph"/>
              <w:spacing w:before="18" w:line="235" w:lineRule="auto"/>
              <w:ind w:left="0" w:right="243"/>
              <w:rPr>
                <w:i/>
                <w:sz w:val="28"/>
              </w:rPr>
            </w:pPr>
            <w:r>
              <w:rPr>
                <w:i/>
                <w:sz w:val="28"/>
              </w:rPr>
              <w:lastRenderedPageBreak/>
              <w:t>£700</w:t>
            </w:r>
          </w:p>
          <w:p>
            <w:pPr>
              <w:pStyle w:val="TableParagraph"/>
              <w:spacing w:before="18" w:line="235" w:lineRule="auto"/>
              <w:ind w:left="0" w:right="243"/>
              <w:rPr>
                <w:i/>
                <w:sz w:val="28"/>
              </w:rPr>
            </w:pP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N/a</w:t>
            </w:r>
          </w:p>
          <w:p>
            <w:pPr>
              <w:pStyle w:val="TableParagraph"/>
              <w:spacing w:before="18" w:line="235" w:lineRule="auto"/>
              <w:ind w:left="0" w:right="243"/>
              <w:rPr>
                <w:i/>
                <w:sz w:val="28"/>
              </w:rPr>
            </w:pP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£320</w:t>
            </w:r>
          </w:p>
          <w:p>
            <w:pPr>
              <w:pStyle w:val="TableParagraph"/>
              <w:spacing w:before="18" w:line="235" w:lineRule="auto"/>
              <w:ind w:left="0" w:right="243"/>
              <w:rPr>
                <w:i/>
                <w:sz w:val="28"/>
              </w:rPr>
            </w:pPr>
          </w:p>
          <w:p>
            <w:pPr>
              <w:pStyle w:val="TableParagraph"/>
              <w:spacing w:before="18" w:line="235" w:lineRule="auto"/>
              <w:ind w:left="0" w:right="243"/>
              <w:rPr>
                <w:i/>
                <w:sz w:val="28"/>
              </w:rPr>
            </w:pP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£2268</w:t>
            </w:r>
          </w:p>
          <w:p>
            <w:pPr>
              <w:pStyle w:val="TableParagraph"/>
              <w:spacing w:before="18" w:line="235" w:lineRule="auto"/>
              <w:ind w:left="0" w:right="243"/>
              <w:rPr>
                <w:i/>
                <w:sz w:val="28"/>
              </w:rPr>
            </w:pP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£2065</w:t>
            </w:r>
          </w:p>
          <w:p>
            <w:pPr>
              <w:pStyle w:val="TableParagraph"/>
              <w:spacing w:before="18" w:line="235" w:lineRule="auto"/>
              <w:ind w:left="0" w:right="243"/>
              <w:rPr>
                <w:i/>
                <w:sz w:val="28"/>
              </w:rPr>
            </w:pP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£750</w:t>
            </w: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£746</w:t>
            </w:r>
          </w:p>
          <w:p>
            <w:pPr>
              <w:pStyle w:val="TableParagraph"/>
              <w:spacing w:before="18" w:line="235" w:lineRule="auto"/>
              <w:ind w:left="0" w:right="243"/>
              <w:rPr>
                <w:i/>
                <w:sz w:val="28"/>
              </w:rPr>
            </w:pPr>
          </w:p>
          <w:p>
            <w:pPr>
              <w:pStyle w:val="TableParagraph"/>
              <w:spacing w:before="18" w:line="235" w:lineRule="auto"/>
              <w:ind w:left="0" w:right="243"/>
              <w:rPr>
                <w:i/>
                <w:sz w:val="28"/>
              </w:rPr>
            </w:pPr>
            <w:r>
              <w:rPr>
                <w:i/>
                <w:sz w:val="28"/>
              </w:rPr>
              <w:t>£1530</w:t>
            </w:r>
          </w:p>
          <w:p>
            <w:pPr>
              <w:pStyle w:val="TableParagraph"/>
              <w:spacing w:before="18" w:line="235" w:lineRule="auto"/>
              <w:ind w:left="0" w:right="243"/>
              <w:rPr>
                <w:i/>
                <w:sz w:val="28"/>
              </w:rPr>
            </w:pPr>
          </w:p>
          <w:p>
            <w:pPr>
              <w:pStyle w:val="TableParagraph"/>
              <w:spacing w:before="18" w:line="235" w:lineRule="auto"/>
              <w:ind w:left="0" w:right="243"/>
              <w:rPr>
                <w:i/>
                <w:sz w:val="28"/>
              </w:rPr>
            </w:pPr>
          </w:p>
        </w:tc>
      </w:tr>
    </w:tbl>
    <w:p>
      <w:pPr>
        <w:spacing w:line="235" w:lineRule="auto"/>
        <w:rPr>
          <w:sz w:val="28"/>
        </w:rPr>
        <w:sectPr>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trPr>
          <w:trHeight w:val="10181"/>
        </w:trPr>
        <w:tc>
          <w:tcPr>
            <w:tcW w:w="2568" w:type="dxa"/>
          </w:tcPr>
          <w:p>
            <w:pPr>
              <w:pStyle w:val="TableParagraph"/>
              <w:spacing w:before="18" w:line="235" w:lineRule="auto"/>
              <w:ind w:left="0" w:right="162"/>
              <w:rPr>
                <w:i/>
                <w:sz w:val="28"/>
              </w:rPr>
            </w:pP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 xml:space="preserve">Cooking with </w:t>
            </w:r>
            <w:proofErr w:type="spellStart"/>
            <w:r>
              <w:rPr>
                <w:i/>
                <w:sz w:val="28"/>
              </w:rPr>
              <w:t>Burnley</w:t>
            </w:r>
            <w:proofErr w:type="spellEnd"/>
            <w:r>
              <w:rPr>
                <w:i/>
                <w:sz w:val="28"/>
              </w:rPr>
              <w:t xml:space="preserve"> Leisure</w:t>
            </w:r>
          </w:p>
          <w:p>
            <w:pPr>
              <w:pStyle w:val="TableParagraph"/>
              <w:spacing w:before="18" w:line="235" w:lineRule="auto"/>
              <w:ind w:left="0" w:right="162"/>
              <w:rPr>
                <w:i/>
                <w:sz w:val="28"/>
              </w:rPr>
            </w:pP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Pe equipment</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Skills to play sessions</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SSP Buy in</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 xml:space="preserve">Mapping of grounds for orienteering </w:t>
            </w: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 xml:space="preserve">Healthy heads </w:t>
            </w:r>
          </w:p>
          <w:p>
            <w:pPr>
              <w:pStyle w:val="TableParagraph"/>
              <w:spacing w:before="18" w:line="235" w:lineRule="auto"/>
              <w:ind w:left="0" w:right="162"/>
              <w:rPr>
                <w:i/>
                <w:sz w:val="28"/>
              </w:rPr>
            </w:pPr>
          </w:p>
          <w:p>
            <w:pPr>
              <w:pStyle w:val="TableParagraph"/>
              <w:spacing w:before="18" w:line="235" w:lineRule="auto"/>
              <w:ind w:left="0" w:right="162"/>
              <w:rPr>
                <w:i/>
                <w:sz w:val="28"/>
              </w:rPr>
            </w:pPr>
          </w:p>
          <w:p>
            <w:pPr>
              <w:pStyle w:val="TableParagraph"/>
              <w:spacing w:before="18" w:line="235" w:lineRule="auto"/>
              <w:ind w:left="0" w:right="162"/>
              <w:rPr>
                <w:i/>
                <w:sz w:val="28"/>
              </w:rPr>
            </w:pPr>
            <w:r>
              <w:rPr>
                <w:i/>
                <w:sz w:val="28"/>
              </w:rPr>
              <w:t xml:space="preserve">Level 1 bike ability </w:t>
            </w:r>
          </w:p>
          <w:p>
            <w:pPr>
              <w:pStyle w:val="TableParagraph"/>
              <w:spacing w:before="18" w:line="235" w:lineRule="auto"/>
              <w:ind w:left="0" w:right="162"/>
              <w:rPr>
                <w:i/>
                <w:sz w:val="28"/>
              </w:rPr>
            </w:pPr>
          </w:p>
        </w:tc>
        <w:tc>
          <w:tcPr>
            <w:tcW w:w="3534" w:type="dxa"/>
          </w:tcPr>
          <w:p>
            <w:pPr>
              <w:pStyle w:val="TableParagraph"/>
              <w:ind w:left="0"/>
              <w:rPr>
                <w:i/>
                <w:sz w:val="28"/>
              </w:rPr>
            </w:pPr>
            <w:r>
              <w:rPr>
                <w:i/>
                <w:sz w:val="28"/>
              </w:rPr>
              <w:t xml:space="preserve">Year 5 and 6 children </w:t>
            </w:r>
          </w:p>
          <w:p>
            <w:pPr>
              <w:pStyle w:val="TableParagraph"/>
              <w:ind w:left="0"/>
              <w:rPr>
                <w:i/>
                <w:sz w:val="28"/>
              </w:rPr>
            </w:pPr>
          </w:p>
          <w:p>
            <w:pPr>
              <w:pStyle w:val="TableParagraph"/>
              <w:ind w:left="0"/>
              <w:rPr>
                <w:i/>
                <w:sz w:val="28"/>
              </w:rPr>
            </w:pPr>
            <w:r>
              <w:rPr>
                <w:i/>
                <w:sz w:val="28"/>
              </w:rPr>
              <w:t>Ks1 and 2 children</w:t>
            </w:r>
          </w:p>
          <w:p>
            <w:pPr>
              <w:pStyle w:val="TableParagraph"/>
              <w:ind w:left="0"/>
              <w:rPr>
                <w:i/>
                <w:sz w:val="28"/>
              </w:rPr>
            </w:pPr>
          </w:p>
          <w:p>
            <w:pPr>
              <w:pStyle w:val="TableParagraph"/>
              <w:ind w:left="0"/>
              <w:rPr>
                <w:i/>
                <w:sz w:val="28"/>
              </w:rPr>
            </w:pPr>
          </w:p>
          <w:p>
            <w:pPr>
              <w:pStyle w:val="TableParagraph"/>
              <w:ind w:left="0"/>
              <w:rPr>
                <w:i/>
                <w:sz w:val="28"/>
              </w:rPr>
            </w:pPr>
            <w:r>
              <w:rPr>
                <w:i/>
                <w:sz w:val="28"/>
              </w:rPr>
              <w:t xml:space="preserve">Ks2 children </w:t>
            </w:r>
          </w:p>
          <w:p>
            <w:pPr>
              <w:pStyle w:val="TableParagraph"/>
              <w:ind w:left="0"/>
              <w:rPr>
                <w:i/>
                <w:sz w:val="28"/>
              </w:rPr>
            </w:pPr>
          </w:p>
          <w:p>
            <w:pPr>
              <w:pStyle w:val="TableParagraph"/>
              <w:ind w:left="0"/>
              <w:rPr>
                <w:i/>
                <w:sz w:val="28"/>
              </w:rPr>
            </w:pPr>
          </w:p>
          <w:p>
            <w:pPr>
              <w:pStyle w:val="TableParagraph"/>
              <w:ind w:left="0"/>
              <w:rPr>
                <w:i/>
                <w:sz w:val="28"/>
              </w:rPr>
            </w:pPr>
            <w:r>
              <w:rPr>
                <w:i/>
                <w:sz w:val="28"/>
              </w:rPr>
              <w:t>All children</w:t>
            </w:r>
          </w:p>
        </w:tc>
        <w:tc>
          <w:tcPr>
            <w:tcW w:w="3874" w:type="dxa"/>
          </w:tcPr>
          <w:p>
            <w:pPr>
              <w:pStyle w:val="TableParagraph"/>
              <w:spacing w:before="18" w:line="235" w:lineRule="auto"/>
              <w:ind w:left="0" w:right="206"/>
              <w:rPr>
                <w:i/>
                <w:sz w:val="28"/>
              </w:rPr>
            </w:pPr>
            <w:r>
              <w:rPr>
                <w:i/>
                <w:sz w:val="28"/>
              </w:rPr>
              <w:t xml:space="preserve">Profile of PE and sport </w:t>
            </w:r>
          </w:p>
          <w:p>
            <w:pPr>
              <w:pStyle w:val="TableParagraph"/>
              <w:spacing w:before="18" w:line="235" w:lineRule="auto"/>
              <w:ind w:left="0" w:right="206"/>
              <w:rPr>
                <w:i/>
                <w:sz w:val="28"/>
              </w:rPr>
            </w:pPr>
          </w:p>
          <w:p>
            <w:pPr>
              <w:pStyle w:val="TableParagraph"/>
              <w:spacing w:before="18" w:line="235" w:lineRule="auto"/>
              <w:ind w:left="0" w:right="206"/>
              <w:rPr>
                <w:i/>
                <w:sz w:val="28"/>
              </w:rPr>
            </w:pPr>
            <w:r>
              <w:rPr>
                <w:i/>
                <w:sz w:val="28"/>
              </w:rPr>
              <w:t xml:space="preserve">Broader range of activities </w:t>
            </w:r>
          </w:p>
          <w:p>
            <w:pPr>
              <w:pStyle w:val="TableParagraph"/>
              <w:spacing w:before="18" w:line="235" w:lineRule="auto"/>
              <w:ind w:left="0" w:right="206"/>
              <w:rPr>
                <w:i/>
                <w:sz w:val="28"/>
              </w:rPr>
            </w:pPr>
          </w:p>
          <w:p>
            <w:pPr>
              <w:pStyle w:val="TableParagraph"/>
              <w:spacing w:before="18" w:line="235" w:lineRule="auto"/>
              <w:ind w:left="0" w:right="206"/>
              <w:rPr>
                <w:i/>
                <w:sz w:val="28"/>
              </w:rPr>
            </w:pPr>
          </w:p>
          <w:p>
            <w:pPr>
              <w:pStyle w:val="TableParagraph"/>
              <w:spacing w:before="18" w:line="235" w:lineRule="auto"/>
              <w:ind w:left="0" w:right="206"/>
              <w:rPr>
                <w:i/>
                <w:sz w:val="28"/>
              </w:rPr>
            </w:pPr>
            <w:r>
              <w:rPr>
                <w:i/>
                <w:sz w:val="28"/>
              </w:rPr>
              <w:t>Broader range of activities</w:t>
            </w:r>
          </w:p>
          <w:p>
            <w:pPr>
              <w:pStyle w:val="TableParagraph"/>
              <w:spacing w:before="18" w:line="235" w:lineRule="auto"/>
              <w:ind w:left="0" w:right="206"/>
              <w:rPr>
                <w:i/>
                <w:sz w:val="28"/>
              </w:rPr>
            </w:pPr>
          </w:p>
          <w:p>
            <w:pPr>
              <w:pStyle w:val="TableParagraph"/>
              <w:spacing w:before="18" w:line="235" w:lineRule="auto"/>
              <w:ind w:left="0" w:right="206"/>
              <w:rPr>
                <w:i/>
                <w:sz w:val="28"/>
              </w:rPr>
            </w:pPr>
          </w:p>
          <w:p>
            <w:pPr>
              <w:pStyle w:val="TableParagraph"/>
              <w:spacing w:before="18" w:line="235" w:lineRule="auto"/>
              <w:ind w:left="0" w:right="206"/>
              <w:rPr>
                <w:i/>
                <w:sz w:val="28"/>
              </w:rPr>
            </w:pPr>
            <w:r>
              <w:rPr>
                <w:i/>
                <w:sz w:val="28"/>
              </w:rPr>
              <w:t xml:space="preserve">Profile of PE and sport </w:t>
            </w:r>
          </w:p>
          <w:p>
            <w:pPr>
              <w:pStyle w:val="TableParagraph"/>
              <w:spacing w:before="18" w:line="235" w:lineRule="auto"/>
              <w:ind w:left="0" w:right="206"/>
              <w:rPr>
                <w:i/>
                <w:sz w:val="28"/>
              </w:rPr>
            </w:pPr>
          </w:p>
          <w:p>
            <w:pPr>
              <w:pStyle w:val="TableParagraph"/>
              <w:spacing w:before="18" w:line="235" w:lineRule="auto"/>
              <w:ind w:left="0" w:right="206"/>
              <w:rPr>
                <w:i/>
                <w:sz w:val="28"/>
              </w:rPr>
            </w:pPr>
          </w:p>
          <w:p>
            <w:pPr>
              <w:pStyle w:val="TableParagraph"/>
              <w:spacing w:before="18" w:line="235" w:lineRule="auto"/>
              <w:ind w:left="0" w:right="206"/>
              <w:rPr>
                <w:i/>
                <w:sz w:val="28"/>
              </w:rPr>
            </w:pPr>
            <w:r>
              <w:rPr>
                <w:i/>
                <w:sz w:val="28"/>
              </w:rPr>
              <w:t>Increased participation of competitive sport</w:t>
            </w:r>
          </w:p>
        </w:tc>
        <w:tc>
          <w:tcPr>
            <w:tcW w:w="2740" w:type="dxa"/>
          </w:tcPr>
          <w:p>
            <w:pPr>
              <w:pStyle w:val="TableParagraph"/>
              <w:spacing w:before="18" w:line="235" w:lineRule="auto"/>
              <w:ind w:left="0"/>
              <w:rPr>
                <w:i/>
                <w:sz w:val="28"/>
              </w:rPr>
            </w:pPr>
            <w:r>
              <w:rPr>
                <w:i/>
                <w:sz w:val="28"/>
              </w:rPr>
              <w:t xml:space="preserve">Giving children roles and responsibilities (looking after playtime equipment) have supported their decision-making skills and self-esteem. </w:t>
            </w:r>
          </w:p>
          <w:p>
            <w:pPr>
              <w:pStyle w:val="TableParagraph"/>
              <w:spacing w:before="18" w:line="235" w:lineRule="auto"/>
              <w:ind w:left="0"/>
              <w:rPr>
                <w:i/>
                <w:sz w:val="28"/>
              </w:rPr>
            </w:pPr>
          </w:p>
          <w:p>
            <w:pPr>
              <w:pStyle w:val="TableParagraph"/>
              <w:spacing w:before="18" w:line="235" w:lineRule="auto"/>
              <w:ind w:left="0"/>
              <w:rPr>
                <w:i/>
                <w:sz w:val="28"/>
              </w:rPr>
            </w:pPr>
            <w:r>
              <w:rPr>
                <w:i/>
                <w:sz w:val="28"/>
              </w:rPr>
              <w:t>Cooking sessions have developed fine motor skills and promoted healthier eating habits.</w:t>
            </w:r>
          </w:p>
          <w:p>
            <w:pPr>
              <w:pStyle w:val="TableParagraph"/>
              <w:spacing w:before="18" w:line="235" w:lineRule="auto"/>
              <w:ind w:left="0"/>
              <w:rPr>
                <w:i/>
                <w:sz w:val="28"/>
              </w:rPr>
            </w:pPr>
            <w:r>
              <w:rPr>
                <w:i/>
                <w:sz w:val="28"/>
              </w:rPr>
              <w:t xml:space="preserve">Pupils have become more interested in preparing meals with their families at home. </w:t>
            </w: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New pe equipment- having the correct tools will support children’s techniques. For example, throwing a javelin or a howler will be more appealing and relevant for the children. </w:t>
            </w: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Skills 2 play sessions- 30 children from a ks1 class have taken part in the weekly sessions. </w:t>
            </w:r>
            <w:r>
              <w:rPr>
                <w:i/>
                <w:sz w:val="28"/>
              </w:rPr>
              <w:lastRenderedPageBreak/>
              <w:t xml:space="preserve">Children have developed their fundamental skills such as hopping, throwing, catching and rolling a ball. We can use these sessions to help with assessments and intervention work. </w:t>
            </w:r>
          </w:p>
          <w:p>
            <w:pPr>
              <w:pStyle w:val="TableParagraph"/>
              <w:spacing w:before="18" w:line="235" w:lineRule="auto"/>
              <w:ind w:left="0"/>
              <w:rPr>
                <w:i/>
                <w:sz w:val="28"/>
              </w:rPr>
            </w:pPr>
          </w:p>
          <w:p>
            <w:pPr>
              <w:pStyle w:val="TableParagraph"/>
              <w:spacing w:before="18" w:line="235" w:lineRule="auto"/>
              <w:ind w:left="0"/>
              <w:rPr>
                <w:i/>
                <w:sz w:val="28"/>
              </w:rPr>
            </w:pPr>
            <w:r>
              <w:rPr>
                <w:i/>
                <w:sz w:val="28"/>
              </w:rPr>
              <w:t>SSP buy in-</w:t>
            </w:r>
          </w:p>
          <w:p>
            <w:pPr>
              <w:pStyle w:val="TableParagraph"/>
              <w:spacing w:before="18" w:line="235" w:lineRule="auto"/>
              <w:ind w:left="0"/>
              <w:rPr>
                <w:i/>
                <w:sz w:val="28"/>
              </w:rPr>
            </w:pPr>
            <w:r>
              <w:rPr>
                <w:i/>
                <w:sz w:val="28"/>
              </w:rPr>
              <w:t xml:space="preserve">56 children from ks1 and 2 have took part in a sporting event ranging from cricket to a SEN event. From these events children have gained in confidence, displayed good character values such as resilience and teamwork. </w:t>
            </w:r>
          </w:p>
          <w:p>
            <w:pPr>
              <w:pStyle w:val="TableParagraph"/>
              <w:spacing w:before="18" w:line="235" w:lineRule="auto"/>
              <w:ind w:left="0"/>
              <w:rPr>
                <w:i/>
                <w:sz w:val="28"/>
              </w:rPr>
            </w:pPr>
            <w:r>
              <w:rPr>
                <w:i/>
                <w:sz w:val="28"/>
              </w:rPr>
              <w:t xml:space="preserve">Aiden (year 6) “I have enjoyed representing the school in football and cricket. As a team we worked well together”. </w:t>
            </w: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Orienteering mapping- </w:t>
            </w:r>
          </w:p>
          <w:p>
            <w:pPr>
              <w:pStyle w:val="TableParagraph"/>
              <w:spacing w:before="18" w:line="235" w:lineRule="auto"/>
              <w:ind w:left="0"/>
              <w:rPr>
                <w:i/>
                <w:sz w:val="28"/>
              </w:rPr>
            </w:pPr>
            <w:r>
              <w:rPr>
                <w:i/>
                <w:sz w:val="28"/>
              </w:rPr>
              <w:t xml:space="preserve">From the new </w:t>
            </w:r>
            <w:r>
              <w:rPr>
                <w:i/>
                <w:sz w:val="28"/>
              </w:rPr>
              <w:lastRenderedPageBreak/>
              <w:t xml:space="preserve">resource’s children have developed skills of how to read a map, exercising the brain, working quickly and effectively as a team. </w:t>
            </w:r>
          </w:p>
          <w:p>
            <w:pPr>
              <w:pStyle w:val="TableParagraph"/>
              <w:spacing w:before="18" w:line="235" w:lineRule="auto"/>
              <w:ind w:left="0"/>
              <w:rPr>
                <w:i/>
                <w:sz w:val="28"/>
              </w:rPr>
            </w:pPr>
          </w:p>
          <w:p>
            <w:pPr>
              <w:pStyle w:val="TableParagraph"/>
              <w:spacing w:before="18" w:line="235" w:lineRule="auto"/>
              <w:ind w:left="0"/>
              <w:rPr>
                <w:i/>
                <w:sz w:val="28"/>
              </w:rPr>
            </w:pP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Healthy heads- from these sessions’ children are emotionally literate and be mindful of themselves. Children have more understanding about their mental health and how to look after ourselves. </w:t>
            </w: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Level 1 bike sessions- healthier habits will ultimately determine successful results academically and increase their school attendance. Pupils have gained independence and hopefully ride to school. </w:t>
            </w:r>
          </w:p>
          <w:p>
            <w:pPr>
              <w:pStyle w:val="TableParagraph"/>
              <w:spacing w:before="18" w:line="235" w:lineRule="auto"/>
              <w:ind w:left="0"/>
              <w:rPr>
                <w:i/>
                <w:sz w:val="28"/>
              </w:rPr>
            </w:pP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Handball sessions have improved children’s teamwork skills, determination and dealing with winning and losing situations. </w:t>
            </w:r>
          </w:p>
          <w:p>
            <w:pPr>
              <w:pStyle w:val="TableParagraph"/>
              <w:spacing w:before="18" w:line="235" w:lineRule="auto"/>
              <w:ind w:left="0"/>
              <w:rPr>
                <w:i/>
                <w:sz w:val="28"/>
              </w:rPr>
            </w:pPr>
            <w:r>
              <w:rPr>
                <w:i/>
                <w:sz w:val="28"/>
              </w:rPr>
              <w:t xml:space="preserve">Children develop physical skills and have fun through the use of new equipment.  </w:t>
            </w:r>
          </w:p>
          <w:p>
            <w:pPr>
              <w:pStyle w:val="TableParagraph"/>
              <w:spacing w:before="18" w:line="235" w:lineRule="auto"/>
              <w:ind w:left="0"/>
              <w:rPr>
                <w:i/>
                <w:sz w:val="28"/>
              </w:rPr>
            </w:pPr>
            <w:r>
              <w:rPr>
                <w:i/>
                <w:sz w:val="28"/>
              </w:rPr>
              <w:t xml:space="preserve">KS2 Students can explain confidently why it is important to move into space once they have passed the ball.  </w:t>
            </w: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Competition in children have supported their decision-making skills, develop confidence and determination. </w:t>
            </w:r>
          </w:p>
          <w:p>
            <w:pPr>
              <w:pStyle w:val="TableParagraph"/>
              <w:spacing w:before="18" w:line="235" w:lineRule="auto"/>
              <w:ind w:left="0"/>
              <w:rPr>
                <w:i/>
                <w:sz w:val="28"/>
              </w:rPr>
            </w:pPr>
          </w:p>
          <w:p>
            <w:pPr>
              <w:pStyle w:val="TableParagraph"/>
              <w:spacing w:before="18" w:line="235" w:lineRule="auto"/>
              <w:ind w:left="0"/>
              <w:rPr>
                <w:i/>
                <w:sz w:val="28"/>
              </w:rPr>
            </w:pPr>
            <w:r>
              <w:rPr>
                <w:i/>
                <w:sz w:val="28"/>
              </w:rPr>
              <w:t xml:space="preserve">39.6 % of children have attended after school clubs and events. 30 children from ks1 and 102 from ks2. </w:t>
            </w:r>
          </w:p>
        </w:tc>
        <w:tc>
          <w:tcPr>
            <w:tcW w:w="2702" w:type="dxa"/>
          </w:tcPr>
          <w:p>
            <w:pPr>
              <w:pStyle w:val="TableParagraph"/>
              <w:spacing w:before="18" w:line="235" w:lineRule="auto"/>
              <w:ind w:left="0" w:right="93"/>
              <w:rPr>
                <w:i/>
                <w:sz w:val="28"/>
              </w:rPr>
            </w:pPr>
            <w:r>
              <w:rPr>
                <w:i/>
                <w:sz w:val="28"/>
              </w:rPr>
              <w:lastRenderedPageBreak/>
              <w:t>n/a</w:t>
            </w:r>
          </w:p>
          <w:p>
            <w:pPr>
              <w:pStyle w:val="TableParagraph"/>
              <w:spacing w:before="18" w:line="235" w:lineRule="auto"/>
              <w:ind w:left="0" w:right="93"/>
              <w:rPr>
                <w:i/>
                <w:sz w:val="28"/>
              </w:rPr>
            </w:pPr>
          </w:p>
          <w:p>
            <w:pPr>
              <w:pStyle w:val="TableParagraph"/>
              <w:spacing w:before="18" w:line="235" w:lineRule="auto"/>
              <w:ind w:left="0" w:right="93"/>
              <w:rPr>
                <w:i/>
                <w:sz w:val="28"/>
              </w:rPr>
            </w:pPr>
            <w:r>
              <w:rPr>
                <w:i/>
                <w:sz w:val="28"/>
              </w:rPr>
              <w:t>n/a</w:t>
            </w:r>
          </w:p>
          <w:p>
            <w:pPr>
              <w:pStyle w:val="TableParagraph"/>
              <w:spacing w:before="18" w:line="235" w:lineRule="auto"/>
              <w:ind w:left="0" w:right="93"/>
              <w:rPr>
                <w:i/>
                <w:sz w:val="28"/>
              </w:rPr>
            </w:pPr>
          </w:p>
          <w:p>
            <w:pPr>
              <w:pStyle w:val="TableParagraph"/>
              <w:spacing w:before="18" w:line="235" w:lineRule="auto"/>
              <w:ind w:left="0" w:right="93"/>
              <w:rPr>
                <w:i/>
                <w:sz w:val="28"/>
              </w:rPr>
            </w:pPr>
          </w:p>
          <w:p>
            <w:pPr>
              <w:pStyle w:val="TableParagraph"/>
              <w:spacing w:before="18" w:line="235" w:lineRule="auto"/>
              <w:ind w:left="0" w:right="93"/>
              <w:rPr>
                <w:i/>
                <w:sz w:val="28"/>
              </w:rPr>
            </w:pPr>
            <w:r>
              <w:rPr>
                <w:i/>
                <w:sz w:val="28"/>
              </w:rPr>
              <w:t>£2677</w:t>
            </w:r>
          </w:p>
          <w:p>
            <w:pPr>
              <w:pStyle w:val="TableParagraph"/>
              <w:spacing w:before="18" w:line="235" w:lineRule="auto"/>
              <w:ind w:left="0" w:right="93"/>
              <w:rPr>
                <w:i/>
                <w:sz w:val="28"/>
              </w:rPr>
            </w:pPr>
          </w:p>
          <w:p>
            <w:pPr>
              <w:pStyle w:val="TableParagraph"/>
              <w:spacing w:before="18" w:line="235" w:lineRule="auto"/>
              <w:ind w:left="0" w:right="93"/>
              <w:rPr>
                <w:i/>
                <w:sz w:val="28"/>
              </w:rPr>
            </w:pPr>
          </w:p>
          <w:p>
            <w:pPr>
              <w:pStyle w:val="TableParagraph"/>
              <w:spacing w:before="18" w:line="235" w:lineRule="auto"/>
              <w:ind w:left="0" w:right="93"/>
              <w:rPr>
                <w:i/>
                <w:sz w:val="28"/>
              </w:rPr>
            </w:pPr>
            <w:r>
              <w:rPr>
                <w:i/>
                <w:sz w:val="28"/>
              </w:rPr>
              <w:t>n/a</w:t>
            </w:r>
          </w:p>
          <w:p>
            <w:pPr>
              <w:pStyle w:val="TableParagraph"/>
              <w:spacing w:before="18" w:line="235" w:lineRule="auto"/>
              <w:ind w:left="0" w:right="93"/>
              <w:rPr>
                <w:i/>
                <w:sz w:val="28"/>
              </w:rPr>
            </w:pPr>
          </w:p>
          <w:p>
            <w:pPr>
              <w:pStyle w:val="TableParagraph"/>
              <w:spacing w:before="18" w:line="235" w:lineRule="auto"/>
              <w:ind w:left="0" w:right="93"/>
              <w:rPr>
                <w:i/>
                <w:sz w:val="28"/>
              </w:rPr>
            </w:pPr>
            <w:r>
              <w:rPr>
                <w:i/>
                <w:sz w:val="28"/>
              </w:rPr>
              <w:t>£6000 (</w:t>
            </w:r>
            <w:proofErr w:type="spellStart"/>
            <w:r>
              <w:rPr>
                <w:i/>
                <w:sz w:val="28"/>
              </w:rPr>
              <w:t>ssp</w:t>
            </w:r>
            <w:proofErr w:type="spellEnd"/>
            <w:r>
              <w:rPr>
                <w:i/>
                <w:sz w:val="28"/>
              </w:rPr>
              <w:t xml:space="preserve"> buy in)</w:t>
            </w:r>
          </w:p>
          <w:p>
            <w:pPr>
              <w:pStyle w:val="TableParagraph"/>
              <w:spacing w:before="18" w:line="235" w:lineRule="auto"/>
              <w:ind w:left="0" w:right="93"/>
              <w:rPr>
                <w:i/>
                <w:sz w:val="28"/>
              </w:rPr>
            </w:pPr>
          </w:p>
          <w:p>
            <w:pPr>
              <w:pStyle w:val="TableParagraph"/>
              <w:spacing w:before="18" w:line="235" w:lineRule="auto"/>
              <w:ind w:left="0" w:right="93"/>
              <w:rPr>
                <w:i/>
                <w:sz w:val="28"/>
              </w:rPr>
            </w:pPr>
            <w:r>
              <w:rPr>
                <w:i/>
                <w:sz w:val="28"/>
              </w:rPr>
              <w:t>£370</w:t>
            </w:r>
          </w:p>
          <w:p>
            <w:pPr>
              <w:pStyle w:val="TableParagraph"/>
              <w:spacing w:before="18" w:line="235" w:lineRule="auto"/>
              <w:ind w:left="0" w:right="93"/>
              <w:rPr>
                <w:i/>
                <w:sz w:val="28"/>
              </w:rPr>
            </w:pPr>
          </w:p>
          <w:p>
            <w:pPr>
              <w:pStyle w:val="TableParagraph"/>
              <w:spacing w:before="18" w:line="235" w:lineRule="auto"/>
              <w:ind w:left="0" w:right="93"/>
              <w:rPr>
                <w:i/>
                <w:sz w:val="28"/>
              </w:rPr>
            </w:pPr>
          </w:p>
          <w:p>
            <w:pPr>
              <w:pStyle w:val="TableParagraph"/>
              <w:spacing w:before="18" w:line="235" w:lineRule="auto"/>
              <w:ind w:left="0" w:right="93"/>
              <w:rPr>
                <w:i/>
                <w:sz w:val="28"/>
              </w:rPr>
            </w:pPr>
          </w:p>
          <w:p>
            <w:pPr>
              <w:pStyle w:val="TableParagraph"/>
              <w:spacing w:before="18" w:line="235" w:lineRule="auto"/>
              <w:ind w:left="0" w:right="93"/>
              <w:rPr>
                <w:i/>
                <w:sz w:val="28"/>
              </w:rPr>
            </w:pPr>
            <w:r>
              <w:rPr>
                <w:i/>
                <w:sz w:val="28"/>
              </w:rPr>
              <w:t>£675</w:t>
            </w:r>
          </w:p>
        </w:tc>
      </w:tr>
    </w:tbl>
    <w:p>
      <w:pPr>
        <w:spacing w:line="235" w:lineRule="auto"/>
        <w:rPr>
          <w:sz w:val="28"/>
        </w:rPr>
        <w:sectPr>
          <w:type w:val="continuous"/>
          <w:pgSz w:w="16840" w:h="11910" w:orient="landscape"/>
          <w:pgMar w:top="700" w:right="580" w:bottom="640" w:left="540" w:header="0" w:footer="440" w:gutter="0"/>
          <w:cols w:space="720"/>
        </w:sectPr>
      </w:pPr>
    </w:p>
    <w:p>
      <w:pPr>
        <w:pStyle w:val="BodyText"/>
        <w:ind w:left="117"/>
        <w:rPr>
          <w:sz w:val="20"/>
        </w:rPr>
      </w:pPr>
      <w:r>
        <w:rPr>
          <w:noProof/>
          <w:sz w:val="20"/>
        </w:rPr>
        <w:lastRenderedPageBreak/>
        <mc:AlternateContent>
          <mc:Choice Requires="wps">
            <w:drawing>
              <wp:inline distT="0" distB="0" distL="0" distR="0">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626444">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trPr>
          <w:trHeight w:val="499"/>
        </w:trPr>
        <w:tc>
          <w:tcPr>
            <w:tcW w:w="5563" w:type="dxa"/>
          </w:tcPr>
          <w:p>
            <w:pPr>
              <w:pStyle w:val="TableParagraph"/>
              <w:rPr>
                <w:b/>
                <w:sz w:val="28"/>
              </w:rPr>
            </w:pPr>
            <w:r>
              <w:rPr>
                <w:b/>
                <w:color w:val="231F20"/>
                <w:spacing w:val="-2"/>
                <w:sz w:val="28"/>
              </w:rPr>
              <w:t>Activity/Action</w:t>
            </w:r>
          </w:p>
        </w:tc>
        <w:tc>
          <w:tcPr>
            <w:tcW w:w="5036" w:type="dxa"/>
          </w:tcPr>
          <w:p>
            <w:pPr>
              <w:pStyle w:val="TableParagraph"/>
              <w:ind w:left="79"/>
              <w:rPr>
                <w:b/>
                <w:sz w:val="28"/>
              </w:rPr>
            </w:pPr>
            <w:r>
              <w:rPr>
                <w:b/>
                <w:color w:val="231F20"/>
                <w:spacing w:val="-2"/>
                <w:sz w:val="28"/>
              </w:rPr>
              <w:t>Impact</w:t>
            </w:r>
          </w:p>
        </w:tc>
        <w:tc>
          <w:tcPr>
            <w:tcW w:w="4768" w:type="dxa"/>
          </w:tcPr>
          <w:p>
            <w:pPr>
              <w:pStyle w:val="TableParagraph"/>
              <w:rPr>
                <w:b/>
                <w:sz w:val="28"/>
              </w:rPr>
            </w:pPr>
            <w:r>
              <w:rPr>
                <w:b/>
                <w:color w:val="231F20"/>
                <w:spacing w:val="-2"/>
                <w:sz w:val="28"/>
              </w:rPr>
              <w:t>Comments</w:t>
            </w:r>
          </w:p>
        </w:tc>
      </w:tr>
      <w:tr>
        <w:trPr>
          <w:trHeight w:val="5379"/>
        </w:trPr>
        <w:tc>
          <w:tcPr>
            <w:tcW w:w="5563" w:type="dxa"/>
          </w:tcPr>
          <w:p>
            <w:pPr>
              <w:pStyle w:val="TableParagraph"/>
              <w:spacing w:before="0"/>
              <w:ind w:left="0"/>
              <w:rPr>
                <w:rFonts w:ascii="Times New Roman"/>
                <w:sz w:val="28"/>
              </w:rPr>
            </w:pPr>
            <w:r>
              <w:rPr>
                <w:rFonts w:ascii="Times New Roman"/>
                <w:sz w:val="28"/>
              </w:rPr>
              <w:t xml:space="preserve">Weekly swimming sessions for EYFS, ks1 and ks2. </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 xml:space="preserve">Broad range of extra-curricular activities and School sport partnership events. </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 xml:space="preserve">Cooking classes with parents and children </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Friday fishing sessions</w:t>
            </w:r>
          </w:p>
          <w:p>
            <w:pPr>
              <w:pStyle w:val="TableParagraph"/>
              <w:spacing w:before="0"/>
              <w:ind w:left="0"/>
              <w:rPr>
                <w:rFonts w:ascii="Times New Roman"/>
                <w:sz w:val="28"/>
              </w:rPr>
            </w:pPr>
          </w:p>
          <w:p>
            <w:pPr>
              <w:pStyle w:val="TableParagraph"/>
              <w:spacing w:before="0"/>
              <w:ind w:left="0"/>
              <w:rPr>
                <w:rFonts w:ascii="Times New Roman"/>
                <w:sz w:val="28"/>
              </w:rPr>
            </w:pPr>
          </w:p>
        </w:tc>
        <w:tc>
          <w:tcPr>
            <w:tcW w:w="5036" w:type="dxa"/>
          </w:tcPr>
          <w:p>
            <w:pPr>
              <w:pStyle w:val="TableParagraph"/>
              <w:spacing w:before="0"/>
              <w:ind w:left="0"/>
              <w:rPr>
                <w:rFonts w:ascii="Times New Roman"/>
                <w:sz w:val="28"/>
              </w:rPr>
            </w:pPr>
            <w:r>
              <w:rPr>
                <w:rFonts w:ascii="Times New Roman"/>
                <w:sz w:val="28"/>
              </w:rPr>
              <w:t xml:space="preserve">Year 6- 84% achieving 25 </w:t>
            </w:r>
            <w:proofErr w:type="spellStart"/>
            <w:r>
              <w:rPr>
                <w:rFonts w:ascii="Times New Roman"/>
                <w:sz w:val="28"/>
              </w:rPr>
              <w:t>metres</w:t>
            </w:r>
            <w:proofErr w:type="spellEnd"/>
            <w:r>
              <w:rPr>
                <w:rFonts w:ascii="Times New Roman"/>
                <w:sz w:val="28"/>
              </w:rPr>
              <w:t xml:space="preserve"> and gaining level 2-3.</w:t>
            </w:r>
          </w:p>
          <w:p>
            <w:pPr>
              <w:pStyle w:val="TableParagraph"/>
              <w:spacing w:before="0"/>
              <w:ind w:left="0"/>
              <w:rPr>
                <w:rFonts w:ascii="Times New Roman"/>
                <w:sz w:val="28"/>
              </w:rPr>
            </w:pPr>
            <w:r>
              <w:rPr>
                <w:rFonts w:ascii="Times New Roman"/>
                <w:sz w:val="28"/>
              </w:rPr>
              <w:t xml:space="preserve">Year 5- 86% (25 </w:t>
            </w:r>
            <w:proofErr w:type="spellStart"/>
            <w:r>
              <w:rPr>
                <w:rFonts w:ascii="Times New Roman"/>
                <w:sz w:val="28"/>
              </w:rPr>
              <w:t>metres</w:t>
            </w:r>
            <w:proofErr w:type="spellEnd"/>
            <w:r>
              <w:rPr>
                <w:rFonts w:ascii="Times New Roman"/>
                <w:sz w:val="28"/>
              </w:rPr>
              <w:t>)</w:t>
            </w:r>
          </w:p>
          <w:p>
            <w:pPr>
              <w:pStyle w:val="TableParagraph"/>
              <w:spacing w:before="0"/>
              <w:ind w:left="0"/>
              <w:rPr>
                <w:rFonts w:ascii="Times New Roman"/>
                <w:sz w:val="28"/>
              </w:rPr>
            </w:pPr>
            <w:r>
              <w:rPr>
                <w:rFonts w:ascii="Times New Roman"/>
                <w:sz w:val="28"/>
              </w:rPr>
              <w:t>Year 4- 57% (level 2/3)</w:t>
            </w:r>
          </w:p>
          <w:p>
            <w:pPr>
              <w:pStyle w:val="TableParagraph"/>
              <w:spacing w:before="0"/>
              <w:ind w:left="0"/>
              <w:rPr>
                <w:rFonts w:ascii="Times New Roman"/>
                <w:sz w:val="28"/>
              </w:rPr>
            </w:pPr>
            <w:r>
              <w:rPr>
                <w:rFonts w:ascii="Times New Roman"/>
                <w:sz w:val="28"/>
              </w:rPr>
              <w:t>Year 3- 38% level 2/3</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 xml:space="preserve">39% of children have attended an after-school activity (102 from ks2 and 30 from ks1). </w:t>
            </w:r>
          </w:p>
          <w:p>
            <w:pPr>
              <w:pStyle w:val="TableParagraph"/>
              <w:spacing w:before="0"/>
              <w:ind w:left="0"/>
              <w:rPr>
                <w:rFonts w:ascii="Times New Roman"/>
                <w:sz w:val="28"/>
              </w:rPr>
            </w:pPr>
            <w:r>
              <w:rPr>
                <w:rFonts w:ascii="Times New Roman"/>
                <w:sz w:val="28"/>
              </w:rPr>
              <w:t xml:space="preserve">24 children from years 4,5 and 6 took part in several dance practices in preparation for the dance event at Life Church. Children grew in confidence and resulted in bronze medals. </w:t>
            </w: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 xml:space="preserve">Children have developed culinary skills, learning to cook affordable meals whilst spending time with their parents. Students are more aware of healthier habits and the importance of being active. </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 xml:space="preserve">10 children from years 5 and 6 have taken part in the Friday fishing sessions. Children have built their resilience, learnt new and </w:t>
            </w:r>
            <w:r>
              <w:rPr>
                <w:rFonts w:ascii="Times New Roman"/>
                <w:sz w:val="28"/>
              </w:rPr>
              <w:lastRenderedPageBreak/>
              <w:t xml:space="preserve">different techniques of how to attract the fish. The students are working at different stages, two students are working towards their gold award. Other students are at bronze and silver. </w:t>
            </w: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tc>
        <w:tc>
          <w:tcPr>
            <w:tcW w:w="4768" w:type="dxa"/>
          </w:tcPr>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p>
          <w:p>
            <w:pPr>
              <w:pStyle w:val="TableParagraph"/>
              <w:spacing w:before="0"/>
              <w:ind w:left="0"/>
              <w:rPr>
                <w:rFonts w:ascii="Times New Roman"/>
                <w:sz w:val="28"/>
              </w:rPr>
            </w:pPr>
            <w:r>
              <w:rPr>
                <w:rFonts w:ascii="Times New Roman"/>
                <w:sz w:val="28"/>
              </w:rPr>
              <w:t>Ks1 activities- football, tri golf, gymnastics, multi sports.</w:t>
            </w:r>
          </w:p>
          <w:p>
            <w:pPr>
              <w:pStyle w:val="TableParagraph"/>
              <w:spacing w:before="0"/>
              <w:ind w:left="0"/>
              <w:rPr>
                <w:rFonts w:ascii="Times New Roman"/>
                <w:sz w:val="28"/>
              </w:rPr>
            </w:pPr>
            <w:r>
              <w:rPr>
                <w:rFonts w:ascii="Times New Roman"/>
                <w:sz w:val="28"/>
              </w:rPr>
              <w:t>Ks2- dodgeball, dance, gymnastics, sea cadets, board games, athletics.</w:t>
            </w:r>
          </w:p>
        </w:tc>
      </w:tr>
    </w:tbl>
    <w:p>
      <w:pPr>
        <w:rPr>
          <w:rFonts w:ascii="Times New Roman"/>
          <w:sz w:val="28"/>
        </w:rPr>
        <w:sectPr>
          <w:pgSz w:w="16840" w:h="11910" w:orient="landscape"/>
          <w:pgMar w:top="720" w:right="580" w:bottom="640" w:left="540" w:header="0" w:footer="440" w:gutter="0"/>
          <w:cols w:space="720"/>
        </w:sectPr>
      </w:pPr>
    </w:p>
    <w:p>
      <w:pPr>
        <w:pStyle w:val="BodyText"/>
        <w:ind w:left="117"/>
        <w:rPr>
          <w:sz w:val="20"/>
        </w:rPr>
      </w:pPr>
      <w:r>
        <w:rPr>
          <w:noProof/>
          <w:sz w:val="20"/>
        </w:rPr>
        <w:lastRenderedPageBreak/>
        <mc:AlternateContent>
          <mc:Choice Requires="wps">
            <w:drawing>
              <wp:inline distT="0" distB="0" distL="0" distR="0">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626444">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Pr>
          <w:i/>
          <w:color w:val="231F20"/>
          <w:sz w:val="28"/>
          <w:u w:val="single" w:color="231F20"/>
        </w:rPr>
        <w:t>National</w:t>
      </w:r>
      <w:r>
        <w:rPr>
          <w:i/>
          <w:color w:val="231F20"/>
          <w:spacing w:val="-8"/>
          <w:sz w:val="28"/>
          <w:u w:val="single" w:color="231F20"/>
        </w:rPr>
        <w:t xml:space="preserve"> </w:t>
      </w:r>
      <w:r>
        <w:rPr>
          <w:i/>
          <w:color w:val="231F20"/>
          <w:sz w:val="28"/>
          <w:u w:val="single" w:color="231F20"/>
        </w:rPr>
        <w:t>Curriculum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 xml:space="preserve">requirements of the National Curriculum </w:t>
      </w:r>
      <w:proofErr w:type="spellStart"/>
      <w:r>
        <w:rPr>
          <w:i/>
          <w:color w:val="231F20"/>
          <w:sz w:val="28"/>
        </w:rPr>
        <w:t>programme</w:t>
      </w:r>
      <w:proofErr w:type="spellEnd"/>
      <w:r>
        <w:rPr>
          <w:i/>
          <w:color w:val="231F20"/>
          <w:sz w:val="28"/>
        </w:rPr>
        <w:t xml:space="preserve"> of study</w:t>
      </w:r>
    </w:p>
    <w:p>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trPr>
          <w:trHeight w:val="686"/>
        </w:trPr>
        <w:tc>
          <w:tcPr>
            <w:tcW w:w="6867" w:type="dxa"/>
          </w:tcPr>
          <w:p>
            <w:pPr>
              <w:pStyle w:val="TableParagraph"/>
              <w:rPr>
                <w:b/>
                <w:sz w:val="28"/>
              </w:rPr>
            </w:pPr>
            <w:r>
              <w:rPr>
                <w:b/>
                <w:color w:val="231F20"/>
                <w:spacing w:val="-2"/>
                <w:sz w:val="28"/>
                <w:u w:val="single" w:color="231F20"/>
              </w:rPr>
              <w:t>Question</w:t>
            </w:r>
          </w:p>
        </w:tc>
        <w:tc>
          <w:tcPr>
            <w:tcW w:w="2825" w:type="dxa"/>
          </w:tcPr>
          <w:p>
            <w:pPr>
              <w:pStyle w:val="TableParagraph"/>
              <w:ind w:left="79"/>
              <w:rPr>
                <w:b/>
                <w:sz w:val="28"/>
              </w:rPr>
            </w:pPr>
            <w:r>
              <w:rPr>
                <w:b/>
                <w:color w:val="231F20"/>
                <w:spacing w:val="-2"/>
                <w:sz w:val="28"/>
                <w:u w:val="single" w:color="231F20"/>
              </w:rPr>
              <w:t>Stats:</w:t>
            </w:r>
          </w:p>
        </w:tc>
        <w:tc>
          <w:tcPr>
            <w:tcW w:w="5686" w:type="dxa"/>
          </w:tcPr>
          <w:p>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trPr>
          <w:trHeight w:val="3374"/>
        </w:trPr>
        <w:tc>
          <w:tcPr>
            <w:tcW w:w="6867" w:type="dxa"/>
          </w:tcPr>
          <w:p>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pPr>
              <w:pStyle w:val="TableParagraph"/>
              <w:ind w:left="79"/>
              <w:rPr>
                <w:sz w:val="28"/>
              </w:rPr>
            </w:pPr>
            <w:r>
              <w:rPr>
                <w:color w:val="231F20"/>
                <w:sz w:val="28"/>
              </w:rPr>
              <w:t>84%</w:t>
            </w:r>
          </w:p>
        </w:tc>
        <w:tc>
          <w:tcPr>
            <w:tcW w:w="5686" w:type="dxa"/>
          </w:tcPr>
          <w:p>
            <w:pPr>
              <w:pStyle w:val="TableParagraph"/>
              <w:spacing w:before="18" w:line="235" w:lineRule="auto"/>
              <w:ind w:left="0"/>
              <w:rPr>
                <w:i/>
                <w:sz w:val="28"/>
              </w:rPr>
            </w:pPr>
          </w:p>
        </w:tc>
      </w:tr>
      <w:tr>
        <w:trPr>
          <w:trHeight w:val="3326"/>
        </w:trPr>
        <w:tc>
          <w:tcPr>
            <w:tcW w:w="6867" w:type="dxa"/>
          </w:tcPr>
          <w:p>
            <w:pPr>
              <w:pStyle w:val="TableParagraph"/>
              <w:spacing w:before="18" w:line="235" w:lineRule="auto"/>
              <w:ind w:right="541"/>
              <w:jc w:val="both"/>
              <w:rPr>
                <w:sz w:val="28"/>
              </w:rPr>
            </w:pPr>
            <w:r>
              <w:rPr>
                <w:color w:val="231F20"/>
                <w:sz w:val="28"/>
              </w:rPr>
              <w:t xml:space="preserve"> 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pPr>
              <w:pStyle w:val="TableParagraph"/>
              <w:ind w:left="0"/>
              <w:rPr>
                <w:sz w:val="28"/>
              </w:rPr>
            </w:pPr>
            <w:r>
              <w:rPr>
                <w:sz w:val="28"/>
              </w:rPr>
              <w:t>84%</w:t>
            </w:r>
          </w:p>
        </w:tc>
        <w:tc>
          <w:tcPr>
            <w:tcW w:w="5686" w:type="dxa"/>
          </w:tcPr>
          <w:p>
            <w:pPr>
              <w:pStyle w:val="TableParagraph"/>
              <w:spacing w:before="18" w:line="235" w:lineRule="auto"/>
              <w:ind w:left="0"/>
              <w:rPr>
                <w:i/>
                <w:color w:val="4C4D4F"/>
                <w:sz w:val="28"/>
              </w:rPr>
            </w:pPr>
          </w:p>
        </w:tc>
      </w:tr>
    </w:tbl>
    <w:p>
      <w:pPr>
        <w:spacing w:line="235" w:lineRule="auto"/>
        <w:rPr>
          <w:sz w:val="28"/>
        </w:rPr>
        <w:sectPr>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trPr>
          <w:trHeight w:val="3326"/>
        </w:trPr>
        <w:tc>
          <w:tcPr>
            <w:tcW w:w="6867" w:type="dxa"/>
          </w:tcPr>
          <w:p>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pPr>
              <w:pStyle w:val="TableParagraph"/>
              <w:ind w:left="79"/>
              <w:rPr>
                <w:sz w:val="28"/>
              </w:rPr>
            </w:pPr>
            <w:r>
              <w:rPr>
                <w:color w:val="231F20"/>
                <w:sz w:val="28"/>
              </w:rPr>
              <w:t>84%</w:t>
            </w:r>
          </w:p>
        </w:tc>
        <w:tc>
          <w:tcPr>
            <w:tcW w:w="5686" w:type="dxa"/>
          </w:tcPr>
          <w:p>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trPr>
          <w:trHeight w:val="3325"/>
        </w:trPr>
        <w:tc>
          <w:tcPr>
            <w:tcW w:w="6867" w:type="dxa"/>
          </w:tcPr>
          <w:p>
            <w:pPr>
              <w:pStyle w:val="TableParagraph"/>
              <w:spacing w:before="18" w:line="235" w:lineRule="auto"/>
              <w:ind w:right="478"/>
              <w:rPr>
                <w:sz w:val="28"/>
              </w:rPr>
            </w:pPr>
            <w:r>
              <w:rPr>
                <w:color w:val="231F20"/>
                <w:sz w:val="28"/>
              </w:rPr>
              <w:t>If your schools swimming data is below national expectation,</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Pr>
                <w:color w:val="231F20"/>
                <w:sz w:val="28"/>
              </w:rPr>
              <w:t>National</w:t>
            </w:r>
            <w:r>
              <w:rPr>
                <w:color w:val="231F20"/>
                <w:spacing w:val="-3"/>
                <w:sz w:val="28"/>
              </w:rPr>
              <w:t xml:space="preserve"> </w:t>
            </w:r>
            <w:r>
              <w:rPr>
                <w:color w:val="231F20"/>
                <w:sz w:val="28"/>
              </w:rPr>
              <w:t>Curriculum</w:t>
            </w:r>
          </w:p>
          <w:p>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pPr>
              <w:pStyle w:val="TableParagraph"/>
              <w:ind w:left="79"/>
              <w:rPr>
                <w:color w:val="231F20"/>
                <w:spacing w:val="-2"/>
                <w:sz w:val="28"/>
              </w:rPr>
            </w:pPr>
            <w:r>
              <w:rPr>
                <w:color w:val="231F20"/>
                <w:spacing w:val="-2"/>
                <w:sz w:val="28"/>
              </w:rPr>
              <w:t>Yes</w:t>
            </w:r>
          </w:p>
        </w:tc>
        <w:tc>
          <w:tcPr>
            <w:tcW w:w="5686" w:type="dxa"/>
          </w:tcPr>
          <w:p>
            <w:pPr>
              <w:pStyle w:val="TableParagraph"/>
              <w:spacing w:before="0"/>
              <w:ind w:left="0"/>
              <w:rPr>
                <w:rFonts w:ascii="Times New Roman"/>
                <w:sz w:val="26"/>
              </w:rPr>
            </w:pPr>
            <w:r>
              <w:rPr>
                <w:rFonts w:ascii="Times New Roman"/>
                <w:sz w:val="26"/>
              </w:rPr>
              <w:t xml:space="preserve">We tend to take small groups of 7-8 children on Tuesday mornings for children who need that extra push of confidence to become a more proficient swimmer. </w:t>
            </w:r>
          </w:p>
        </w:tc>
      </w:tr>
      <w:tr>
        <w:trPr>
          <w:trHeight w:val="3326"/>
        </w:trPr>
        <w:tc>
          <w:tcPr>
            <w:tcW w:w="6867" w:type="dxa"/>
          </w:tcPr>
          <w:p>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pPr>
              <w:pStyle w:val="TableParagraph"/>
              <w:ind w:left="79"/>
              <w:rPr>
                <w:sz w:val="28"/>
              </w:rPr>
            </w:pPr>
            <w:r>
              <w:rPr>
                <w:color w:val="231F20"/>
                <w:spacing w:val="-2"/>
                <w:sz w:val="28"/>
              </w:rPr>
              <w:t>Yes</w:t>
            </w:r>
          </w:p>
        </w:tc>
        <w:tc>
          <w:tcPr>
            <w:tcW w:w="5686" w:type="dxa"/>
          </w:tcPr>
          <w:p>
            <w:pPr>
              <w:pStyle w:val="TableParagraph"/>
              <w:spacing w:before="0"/>
              <w:ind w:left="0"/>
              <w:rPr>
                <w:rFonts w:ascii="Times New Roman"/>
                <w:sz w:val="26"/>
              </w:rPr>
            </w:pPr>
            <w:r>
              <w:rPr>
                <w:rFonts w:ascii="Times New Roman"/>
                <w:sz w:val="26"/>
              </w:rPr>
              <w:t>ED and LS attended swimming CPD on 28 June 2024</w:t>
            </w:r>
          </w:p>
        </w:tc>
      </w:tr>
    </w:tbl>
    <w:p>
      <w:pPr>
        <w:rPr>
          <w:rFonts w:ascii="Times New Roman"/>
          <w:sz w:val="26"/>
        </w:rPr>
        <w:sectPr>
          <w:type w:val="continuous"/>
          <w:pgSz w:w="16840" w:h="11910" w:orient="landscape"/>
          <w:pgMar w:top="700" w:right="580" w:bottom="640" w:left="540" w:header="0" w:footer="440" w:gutter="0"/>
          <w:cols w:space="720"/>
        </w:sectPr>
      </w:pPr>
    </w:p>
    <w:p>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trPr>
          <w:trHeight w:val="452"/>
        </w:trPr>
        <w:tc>
          <w:tcPr>
            <w:tcW w:w="5279" w:type="dxa"/>
          </w:tcPr>
          <w:p>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pPr>
              <w:pStyle w:val="TableParagraph"/>
              <w:rPr>
                <w:i/>
                <w:sz w:val="28"/>
              </w:rPr>
            </w:pPr>
            <w:r>
              <w:rPr>
                <w:i/>
                <w:color w:val="4C4D4F"/>
                <w:spacing w:val="-2"/>
                <w:sz w:val="28"/>
              </w:rPr>
              <w:t>Beverly Holmes</w:t>
            </w:r>
          </w:p>
        </w:tc>
      </w:tr>
      <w:tr>
        <w:trPr>
          <w:trHeight w:val="686"/>
        </w:trPr>
        <w:tc>
          <w:tcPr>
            <w:tcW w:w="5279" w:type="dxa"/>
          </w:tcPr>
          <w:p>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pPr>
              <w:pStyle w:val="TableParagraph"/>
              <w:ind w:left="0"/>
              <w:rPr>
                <w:i/>
                <w:sz w:val="28"/>
              </w:rPr>
            </w:pPr>
            <w:r>
              <w:rPr>
                <w:i/>
                <w:color w:val="4C4D4F"/>
                <w:sz w:val="28"/>
              </w:rPr>
              <w:t>Elliot Deakin Pickard</w:t>
            </w:r>
          </w:p>
        </w:tc>
      </w:tr>
      <w:tr>
        <w:trPr>
          <w:trHeight w:val="655"/>
        </w:trPr>
        <w:tc>
          <w:tcPr>
            <w:tcW w:w="5279" w:type="dxa"/>
          </w:tcPr>
          <w:p>
            <w:pPr>
              <w:pStyle w:val="TableParagraph"/>
              <w:rPr>
                <w:sz w:val="28"/>
              </w:rPr>
            </w:pPr>
            <w:r>
              <w:rPr>
                <w:color w:val="231F20"/>
                <w:spacing w:val="-2"/>
                <w:sz w:val="28"/>
              </w:rPr>
              <w:t>Governor:</w:t>
            </w:r>
          </w:p>
        </w:tc>
        <w:tc>
          <w:tcPr>
            <w:tcW w:w="10098" w:type="dxa"/>
          </w:tcPr>
          <w:p>
            <w:pPr>
              <w:pStyle w:val="TableParagraph"/>
              <w:rPr>
                <w:i/>
                <w:sz w:val="28"/>
              </w:rPr>
            </w:pPr>
            <w:r>
              <w:rPr>
                <w:i/>
                <w:sz w:val="28"/>
              </w:rPr>
              <w:t>Simon Butterworth - Chair</w:t>
            </w:r>
            <w:bookmarkStart w:id="0" w:name="_GoBack"/>
            <w:bookmarkEnd w:id="0"/>
          </w:p>
        </w:tc>
      </w:tr>
      <w:tr>
        <w:trPr>
          <w:trHeight w:val="650"/>
        </w:trPr>
        <w:tc>
          <w:tcPr>
            <w:tcW w:w="5279" w:type="dxa"/>
          </w:tcPr>
          <w:p>
            <w:pPr>
              <w:pStyle w:val="TableParagraph"/>
              <w:rPr>
                <w:sz w:val="28"/>
              </w:rPr>
            </w:pPr>
            <w:r>
              <w:rPr>
                <w:color w:val="231F20"/>
                <w:spacing w:val="-4"/>
                <w:sz w:val="28"/>
              </w:rPr>
              <w:t>Date:</w:t>
            </w:r>
          </w:p>
        </w:tc>
        <w:tc>
          <w:tcPr>
            <w:tcW w:w="10098" w:type="dxa"/>
          </w:tcPr>
          <w:p>
            <w:pPr>
              <w:pStyle w:val="TableParagraph"/>
              <w:spacing w:before="0"/>
              <w:ind w:left="0"/>
              <w:rPr>
                <w:rFonts w:ascii="Times New Roman"/>
                <w:sz w:val="26"/>
              </w:rPr>
            </w:pPr>
            <w:r>
              <w:rPr>
                <w:rFonts w:ascii="Times New Roman"/>
                <w:sz w:val="26"/>
              </w:rPr>
              <w:t>09.07.24</w:t>
            </w:r>
          </w:p>
        </w:tc>
      </w:tr>
    </w:tbl>
    <w:p/>
    <w:sectPr>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mc:AlternateContent>
        <mc:Choice Requires="wps">
          <w:drawing>
            <wp:anchor distT="0" distB="0" distL="0" distR="0" simplePos="0" relativeHeight="487403008" behindDoc="1" locked="0" layoutInCell="1" allowOverlap="1">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626444">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BodyText"/>
      <w:spacing w:line="14" w:lineRule="auto"/>
      <w:rPr>
        <w:sz w:val="20"/>
      </w:rPr>
    </w:pPr>
    <w:r>
      <w:rPr>
        <w:noProof/>
      </w:rPr>
      <w:drawing>
        <wp:anchor distT="0" distB="0" distL="0" distR="0" simplePos="0" relativeHeight="487403520" behindDoc="1" locked="0" layoutInCell="1" allowOverlap="1">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626444">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279E"/>
    <w:multiLevelType w:val="multilevel"/>
    <w:tmpl w:val="498C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F614B"/>
    <w:multiLevelType w:val="multilevel"/>
    <w:tmpl w:val="9C5E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2B65FC"/>
    <w:multiLevelType w:val="multilevel"/>
    <w:tmpl w:val="7DF2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5DA126CE"/>
    <w:multiLevelType w:val="hybridMultilevel"/>
    <w:tmpl w:val="BDAAD324"/>
    <w:lvl w:ilvl="0" w:tplc="6050656E">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264304">
      <w:bodyDiv w:val="1"/>
      <w:marLeft w:val="0"/>
      <w:marRight w:val="0"/>
      <w:marTop w:val="0"/>
      <w:marBottom w:val="0"/>
      <w:divBdr>
        <w:top w:val="none" w:sz="0" w:space="0" w:color="auto"/>
        <w:left w:val="none" w:sz="0" w:space="0" w:color="auto"/>
        <w:bottom w:val="none" w:sz="0" w:space="0" w:color="auto"/>
        <w:right w:val="none" w:sz="0" w:space="0" w:color="auto"/>
      </w:divBdr>
    </w:div>
    <w:div w:id="1371996812">
      <w:bodyDiv w:val="1"/>
      <w:marLeft w:val="0"/>
      <w:marRight w:val="0"/>
      <w:marTop w:val="0"/>
      <w:marBottom w:val="0"/>
      <w:divBdr>
        <w:top w:val="none" w:sz="0" w:space="0" w:color="auto"/>
        <w:left w:val="none" w:sz="0" w:space="0" w:color="auto"/>
        <w:bottom w:val="none" w:sz="0" w:space="0" w:color="auto"/>
        <w:right w:val="none" w:sz="0" w:space="0" w:color="auto"/>
      </w:divBdr>
    </w:div>
    <w:div w:id="1457525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 Deakin-Pickard</dc:creator>
  <cp:lastModifiedBy>12008, head</cp:lastModifiedBy>
  <cp:revision>2</cp:revision>
  <dcterms:created xsi:type="dcterms:W3CDTF">2024-07-31T12:03:00Z</dcterms:created>
  <dcterms:modified xsi:type="dcterms:W3CDTF">2024-07-31T12:03:00Z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